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BA36" w14:textId="2F336860" w:rsidR="0082006E" w:rsidRPr="00D826AB" w:rsidRDefault="00EB36F8" w:rsidP="0D7F57D5">
      <w:pPr>
        <w:jc w:val="center"/>
        <w:rPr>
          <w:b/>
          <w:bCs/>
          <w:sz w:val="40"/>
          <w:szCs w:val="40"/>
        </w:rPr>
      </w:pPr>
      <w:r w:rsidRPr="35049C2B">
        <w:rPr>
          <w:b/>
          <w:bCs/>
          <w:sz w:val="40"/>
          <w:szCs w:val="40"/>
        </w:rPr>
        <w:t xml:space="preserve">Construction/Demolition Management Plan (CMP/DMP) </w:t>
      </w:r>
      <w:r w:rsidR="00616B06" w:rsidRPr="35049C2B">
        <w:rPr>
          <w:b/>
          <w:bCs/>
          <w:sz w:val="40"/>
          <w:szCs w:val="40"/>
        </w:rPr>
        <w:t xml:space="preserve">Guidance and </w:t>
      </w:r>
      <w:r w:rsidR="000B747E" w:rsidRPr="35049C2B">
        <w:rPr>
          <w:b/>
          <w:bCs/>
          <w:sz w:val="40"/>
          <w:szCs w:val="40"/>
        </w:rPr>
        <w:t>R</w:t>
      </w:r>
      <w:r w:rsidR="00616B06" w:rsidRPr="35049C2B">
        <w:rPr>
          <w:b/>
          <w:bCs/>
          <w:sz w:val="40"/>
          <w:szCs w:val="40"/>
        </w:rPr>
        <w:t>equirements</w:t>
      </w:r>
    </w:p>
    <w:p w14:paraId="0CDD3871" w14:textId="46C791D9" w:rsidR="009767BF" w:rsidRDefault="592B4A54" w:rsidP="009767BF">
      <w:pPr>
        <w:ind w:left="6480" w:firstLine="720"/>
        <w:jc w:val="both"/>
      </w:pPr>
      <w:r w:rsidRPr="00823F50">
        <w:rPr>
          <w:b/>
          <w:bCs/>
        </w:rPr>
        <w:t>Date:</w:t>
      </w:r>
      <w:r w:rsidR="3A5F983D" w:rsidRPr="00823F50">
        <w:rPr>
          <w:b/>
          <w:bCs/>
        </w:rPr>
        <w:t xml:space="preserve"> </w:t>
      </w:r>
      <w:r w:rsidR="7B545635" w:rsidRPr="00823F50">
        <w:rPr>
          <w:b/>
          <w:bCs/>
        </w:rPr>
        <w:t>0</w:t>
      </w:r>
      <w:r w:rsidR="000A0316">
        <w:rPr>
          <w:b/>
          <w:bCs/>
        </w:rPr>
        <w:t>9</w:t>
      </w:r>
      <w:r w:rsidR="7B545635" w:rsidRPr="00823F50">
        <w:rPr>
          <w:b/>
          <w:bCs/>
        </w:rPr>
        <w:t>/0</w:t>
      </w:r>
      <w:r w:rsidR="00EB2024">
        <w:rPr>
          <w:b/>
          <w:bCs/>
        </w:rPr>
        <w:t>2</w:t>
      </w:r>
      <w:r w:rsidR="7B545635" w:rsidRPr="00823F50">
        <w:rPr>
          <w:b/>
          <w:bCs/>
        </w:rPr>
        <w:t>/202</w:t>
      </w:r>
      <w:r w:rsidR="00EB2024">
        <w:rPr>
          <w:b/>
          <w:bCs/>
        </w:rPr>
        <w:t>6</w:t>
      </w:r>
    </w:p>
    <w:sdt>
      <w:sdtPr>
        <w:rPr>
          <w:rFonts w:asciiTheme="minorHAnsi" w:eastAsiaTheme="minorHAnsi" w:hAnsiTheme="minorHAnsi" w:cstheme="minorBidi"/>
          <w:color w:val="auto"/>
          <w:sz w:val="22"/>
          <w:szCs w:val="22"/>
          <w:lang w:val="en-GB"/>
        </w:rPr>
        <w:id w:val="-124468290"/>
        <w:docPartObj>
          <w:docPartGallery w:val="Table of Contents"/>
          <w:docPartUnique/>
        </w:docPartObj>
      </w:sdtPr>
      <w:sdtEndPr>
        <w:rPr>
          <w:b/>
          <w:bCs/>
          <w:noProof/>
        </w:rPr>
      </w:sdtEndPr>
      <w:sdtContent>
        <w:p w14:paraId="0CF717C6" w14:textId="591EC7A0" w:rsidR="00CB1D5C" w:rsidRPr="009767BF" w:rsidRDefault="00CB1D5C">
          <w:pPr>
            <w:pStyle w:val="TOCHeading"/>
            <w:rPr>
              <w:rFonts w:asciiTheme="minorHAnsi" w:hAnsiTheme="minorHAnsi" w:cstheme="minorHAnsi"/>
              <w:b/>
              <w:bCs/>
              <w:color w:val="1F4E79" w:themeColor="accent1" w:themeShade="80"/>
              <w:sz w:val="40"/>
              <w:szCs w:val="40"/>
            </w:rPr>
          </w:pPr>
          <w:r w:rsidRPr="009767BF">
            <w:rPr>
              <w:rFonts w:asciiTheme="minorHAnsi" w:hAnsiTheme="minorHAnsi" w:cstheme="minorHAnsi"/>
              <w:b/>
              <w:bCs/>
              <w:color w:val="1F4E79" w:themeColor="accent1" w:themeShade="80"/>
              <w:sz w:val="40"/>
              <w:szCs w:val="40"/>
            </w:rPr>
            <w:t>Contents</w:t>
          </w:r>
        </w:p>
        <w:p w14:paraId="56EDA0D8" w14:textId="77777777" w:rsidR="009767BF" w:rsidRPr="009767BF" w:rsidRDefault="009767BF" w:rsidP="009767BF">
          <w:pPr>
            <w:rPr>
              <w:lang w:val="en-US"/>
            </w:rPr>
          </w:pPr>
        </w:p>
        <w:p w14:paraId="10D70176" w14:textId="7156DAFA" w:rsidR="00CB1D5C" w:rsidRDefault="00CB1D5C">
          <w:pPr>
            <w:pStyle w:val="TOC1"/>
            <w:tabs>
              <w:tab w:val="right" w:leader="dot" w:pos="9016"/>
            </w:tabs>
            <w:rPr>
              <w:rStyle w:val="Hyperlink"/>
              <w:rFonts w:cstheme="minorHAnsi"/>
              <w:b/>
              <w:bCs/>
              <w:noProof/>
              <w:color w:val="1F4E79" w:themeColor="accent1" w:themeShade="80"/>
              <w:sz w:val="28"/>
              <w:szCs w:val="28"/>
            </w:rPr>
          </w:pPr>
          <w:r w:rsidRPr="009767BF">
            <w:rPr>
              <w:rFonts w:cstheme="minorHAnsi"/>
              <w:b/>
              <w:bCs/>
              <w:color w:val="1F4E79" w:themeColor="accent1" w:themeShade="80"/>
              <w:sz w:val="28"/>
              <w:szCs w:val="28"/>
            </w:rPr>
            <w:fldChar w:fldCharType="begin"/>
          </w:r>
          <w:r w:rsidRPr="009767BF">
            <w:rPr>
              <w:rFonts w:cstheme="minorHAnsi"/>
              <w:b/>
              <w:bCs/>
              <w:color w:val="1F4E79" w:themeColor="accent1" w:themeShade="80"/>
              <w:sz w:val="28"/>
              <w:szCs w:val="28"/>
            </w:rPr>
            <w:instrText xml:space="preserve"> TOC \o "1-3" \h \z \u </w:instrText>
          </w:r>
          <w:r w:rsidRPr="009767BF">
            <w:rPr>
              <w:rFonts w:cstheme="minorHAnsi"/>
              <w:b/>
              <w:bCs/>
              <w:color w:val="1F4E79" w:themeColor="accent1" w:themeShade="80"/>
              <w:sz w:val="28"/>
              <w:szCs w:val="28"/>
            </w:rPr>
            <w:fldChar w:fldCharType="separate"/>
          </w:r>
          <w:hyperlink w:anchor="_Toc221538686" w:history="1">
            <w:r w:rsidRPr="009767BF">
              <w:rPr>
                <w:rStyle w:val="Hyperlink"/>
                <w:rFonts w:cstheme="minorHAnsi"/>
                <w:b/>
                <w:bCs/>
                <w:noProof/>
                <w:color w:val="1F4E79" w:themeColor="accent1" w:themeShade="80"/>
                <w:sz w:val="28"/>
                <w:szCs w:val="28"/>
              </w:rPr>
              <w:t>1 Construction/Demolition Management plan Pro-Forma (CMP/DMP)</w:t>
            </w:r>
            <w:r w:rsidRPr="009767BF">
              <w:rPr>
                <w:rFonts w:cstheme="minorHAnsi"/>
                <w:b/>
                <w:bCs/>
                <w:noProof/>
                <w:webHidden/>
                <w:color w:val="1F4E79" w:themeColor="accent1" w:themeShade="80"/>
                <w:sz w:val="28"/>
                <w:szCs w:val="28"/>
              </w:rPr>
              <w:tab/>
            </w:r>
            <w:r w:rsidRPr="009767BF">
              <w:rPr>
                <w:rFonts w:cstheme="minorHAnsi"/>
                <w:b/>
                <w:bCs/>
                <w:noProof/>
                <w:webHidden/>
                <w:color w:val="1F4E79" w:themeColor="accent1" w:themeShade="80"/>
                <w:sz w:val="28"/>
                <w:szCs w:val="28"/>
              </w:rPr>
              <w:fldChar w:fldCharType="begin"/>
            </w:r>
            <w:r w:rsidRPr="009767BF">
              <w:rPr>
                <w:rFonts w:cstheme="minorHAnsi"/>
                <w:b/>
                <w:bCs/>
                <w:noProof/>
                <w:webHidden/>
                <w:color w:val="1F4E79" w:themeColor="accent1" w:themeShade="80"/>
                <w:sz w:val="28"/>
                <w:szCs w:val="28"/>
              </w:rPr>
              <w:instrText xml:space="preserve"> PAGEREF _Toc221538686 \h </w:instrText>
            </w:r>
            <w:r w:rsidRPr="009767BF">
              <w:rPr>
                <w:rFonts w:cstheme="minorHAnsi"/>
                <w:b/>
                <w:bCs/>
                <w:noProof/>
                <w:webHidden/>
                <w:color w:val="1F4E79" w:themeColor="accent1" w:themeShade="80"/>
                <w:sz w:val="28"/>
                <w:szCs w:val="28"/>
              </w:rPr>
            </w:r>
            <w:r w:rsidRPr="009767BF">
              <w:rPr>
                <w:rFonts w:cstheme="minorHAnsi"/>
                <w:b/>
                <w:bCs/>
                <w:noProof/>
                <w:webHidden/>
                <w:color w:val="1F4E79" w:themeColor="accent1" w:themeShade="80"/>
                <w:sz w:val="28"/>
                <w:szCs w:val="28"/>
              </w:rPr>
              <w:fldChar w:fldCharType="separate"/>
            </w:r>
            <w:r w:rsidR="009767BF">
              <w:rPr>
                <w:rFonts w:cstheme="minorHAnsi"/>
                <w:b/>
                <w:bCs/>
                <w:noProof/>
                <w:webHidden/>
                <w:color w:val="1F4E79" w:themeColor="accent1" w:themeShade="80"/>
                <w:sz w:val="28"/>
                <w:szCs w:val="28"/>
              </w:rPr>
              <w:t>1</w:t>
            </w:r>
            <w:r w:rsidRPr="009767BF">
              <w:rPr>
                <w:rFonts w:cstheme="minorHAnsi"/>
                <w:b/>
                <w:bCs/>
                <w:noProof/>
                <w:webHidden/>
                <w:color w:val="1F4E79" w:themeColor="accent1" w:themeShade="80"/>
                <w:sz w:val="28"/>
                <w:szCs w:val="28"/>
              </w:rPr>
              <w:fldChar w:fldCharType="end"/>
            </w:r>
          </w:hyperlink>
        </w:p>
        <w:p w14:paraId="4154B730" w14:textId="77777777" w:rsidR="009767BF" w:rsidRPr="009767BF" w:rsidRDefault="009767BF" w:rsidP="009767BF">
          <w:pPr>
            <w:rPr>
              <w:noProof/>
            </w:rPr>
          </w:pPr>
        </w:p>
        <w:p w14:paraId="235FB54E" w14:textId="386A4861" w:rsidR="00CB1D5C" w:rsidRDefault="00CB1D5C">
          <w:pPr>
            <w:pStyle w:val="TOC1"/>
            <w:tabs>
              <w:tab w:val="right" w:leader="dot" w:pos="9016"/>
            </w:tabs>
            <w:rPr>
              <w:rStyle w:val="Hyperlink"/>
              <w:rFonts w:cstheme="minorHAnsi"/>
              <w:b/>
              <w:bCs/>
              <w:noProof/>
              <w:color w:val="1F4E79" w:themeColor="accent1" w:themeShade="80"/>
              <w:sz w:val="28"/>
              <w:szCs w:val="28"/>
            </w:rPr>
          </w:pPr>
          <w:hyperlink w:anchor="_Toc221538687" w:history="1">
            <w:r w:rsidRPr="009767BF">
              <w:rPr>
                <w:rStyle w:val="Hyperlink"/>
                <w:rFonts w:cstheme="minorHAnsi"/>
                <w:b/>
                <w:bCs/>
                <w:noProof/>
                <w:color w:val="1F4E79" w:themeColor="accent1" w:themeShade="80"/>
                <w:sz w:val="28"/>
                <w:szCs w:val="28"/>
              </w:rPr>
              <w:t>2 Community liaison guidance: guidance for developers and contractors</w:t>
            </w:r>
            <w:r w:rsidRPr="009767BF">
              <w:rPr>
                <w:rFonts w:cstheme="minorHAnsi"/>
                <w:b/>
                <w:bCs/>
                <w:noProof/>
                <w:webHidden/>
                <w:color w:val="1F4E79" w:themeColor="accent1" w:themeShade="80"/>
                <w:sz w:val="28"/>
                <w:szCs w:val="28"/>
              </w:rPr>
              <w:tab/>
            </w:r>
            <w:r w:rsidRPr="009767BF">
              <w:rPr>
                <w:rFonts w:cstheme="minorHAnsi"/>
                <w:b/>
                <w:bCs/>
                <w:noProof/>
                <w:webHidden/>
                <w:color w:val="1F4E79" w:themeColor="accent1" w:themeShade="80"/>
                <w:sz w:val="28"/>
                <w:szCs w:val="28"/>
              </w:rPr>
              <w:fldChar w:fldCharType="begin"/>
            </w:r>
            <w:r w:rsidRPr="009767BF">
              <w:rPr>
                <w:rFonts w:cstheme="minorHAnsi"/>
                <w:b/>
                <w:bCs/>
                <w:noProof/>
                <w:webHidden/>
                <w:color w:val="1F4E79" w:themeColor="accent1" w:themeShade="80"/>
                <w:sz w:val="28"/>
                <w:szCs w:val="28"/>
              </w:rPr>
              <w:instrText xml:space="preserve"> PAGEREF _Toc221538687 \h </w:instrText>
            </w:r>
            <w:r w:rsidRPr="009767BF">
              <w:rPr>
                <w:rFonts w:cstheme="minorHAnsi"/>
                <w:b/>
                <w:bCs/>
                <w:noProof/>
                <w:webHidden/>
                <w:color w:val="1F4E79" w:themeColor="accent1" w:themeShade="80"/>
                <w:sz w:val="28"/>
                <w:szCs w:val="28"/>
              </w:rPr>
            </w:r>
            <w:r w:rsidRPr="009767BF">
              <w:rPr>
                <w:rFonts w:cstheme="minorHAnsi"/>
                <w:b/>
                <w:bCs/>
                <w:noProof/>
                <w:webHidden/>
                <w:color w:val="1F4E79" w:themeColor="accent1" w:themeShade="80"/>
                <w:sz w:val="28"/>
                <w:szCs w:val="28"/>
              </w:rPr>
              <w:fldChar w:fldCharType="separate"/>
            </w:r>
            <w:r w:rsidR="009767BF">
              <w:rPr>
                <w:rFonts w:cstheme="minorHAnsi"/>
                <w:b/>
                <w:bCs/>
                <w:noProof/>
                <w:webHidden/>
                <w:color w:val="1F4E79" w:themeColor="accent1" w:themeShade="80"/>
                <w:sz w:val="28"/>
                <w:szCs w:val="28"/>
              </w:rPr>
              <w:t>2</w:t>
            </w:r>
            <w:r w:rsidRPr="009767BF">
              <w:rPr>
                <w:rFonts w:cstheme="minorHAnsi"/>
                <w:b/>
                <w:bCs/>
                <w:noProof/>
                <w:webHidden/>
                <w:color w:val="1F4E79" w:themeColor="accent1" w:themeShade="80"/>
                <w:sz w:val="28"/>
                <w:szCs w:val="28"/>
              </w:rPr>
              <w:fldChar w:fldCharType="end"/>
            </w:r>
          </w:hyperlink>
        </w:p>
        <w:p w14:paraId="4CB6CB69" w14:textId="77777777" w:rsidR="009767BF" w:rsidRPr="009767BF" w:rsidRDefault="009767BF" w:rsidP="009767BF">
          <w:pPr>
            <w:rPr>
              <w:noProof/>
            </w:rPr>
          </w:pPr>
        </w:p>
        <w:p w14:paraId="29BB35F9" w14:textId="00D35E7C" w:rsidR="00CB1D5C" w:rsidRDefault="00CB1D5C">
          <w:pPr>
            <w:pStyle w:val="TOC1"/>
            <w:tabs>
              <w:tab w:val="right" w:leader="dot" w:pos="9016"/>
            </w:tabs>
            <w:rPr>
              <w:rStyle w:val="Hyperlink"/>
              <w:rFonts w:cstheme="minorHAnsi"/>
              <w:b/>
              <w:bCs/>
              <w:noProof/>
              <w:color w:val="1F4E79" w:themeColor="accent1" w:themeShade="80"/>
              <w:sz w:val="28"/>
              <w:szCs w:val="28"/>
            </w:rPr>
          </w:pPr>
          <w:hyperlink w:anchor="_Toc221538688" w:history="1">
            <w:r w:rsidRPr="009767BF">
              <w:rPr>
                <w:rStyle w:val="Hyperlink"/>
                <w:rFonts w:cstheme="minorHAnsi"/>
                <w:b/>
                <w:bCs/>
                <w:noProof/>
                <w:color w:val="1F4E79" w:themeColor="accent1" w:themeShade="80"/>
                <w:sz w:val="28"/>
                <w:szCs w:val="28"/>
              </w:rPr>
              <w:t>3 Construction Working Groups: guidance for developers and contractors</w:t>
            </w:r>
            <w:r w:rsidRPr="009767BF">
              <w:rPr>
                <w:rFonts w:cstheme="minorHAnsi"/>
                <w:b/>
                <w:bCs/>
                <w:noProof/>
                <w:webHidden/>
                <w:color w:val="1F4E79" w:themeColor="accent1" w:themeShade="80"/>
                <w:sz w:val="28"/>
                <w:szCs w:val="28"/>
              </w:rPr>
              <w:tab/>
            </w:r>
            <w:r w:rsidRPr="009767BF">
              <w:rPr>
                <w:rFonts w:cstheme="minorHAnsi"/>
                <w:b/>
                <w:bCs/>
                <w:noProof/>
                <w:webHidden/>
                <w:color w:val="1F4E79" w:themeColor="accent1" w:themeShade="80"/>
                <w:sz w:val="28"/>
                <w:szCs w:val="28"/>
              </w:rPr>
              <w:fldChar w:fldCharType="begin"/>
            </w:r>
            <w:r w:rsidRPr="009767BF">
              <w:rPr>
                <w:rFonts w:cstheme="minorHAnsi"/>
                <w:b/>
                <w:bCs/>
                <w:noProof/>
                <w:webHidden/>
                <w:color w:val="1F4E79" w:themeColor="accent1" w:themeShade="80"/>
                <w:sz w:val="28"/>
                <w:szCs w:val="28"/>
              </w:rPr>
              <w:instrText xml:space="preserve"> PAGEREF _Toc221538688 \h </w:instrText>
            </w:r>
            <w:r w:rsidRPr="009767BF">
              <w:rPr>
                <w:rFonts w:cstheme="minorHAnsi"/>
                <w:b/>
                <w:bCs/>
                <w:noProof/>
                <w:webHidden/>
                <w:color w:val="1F4E79" w:themeColor="accent1" w:themeShade="80"/>
                <w:sz w:val="28"/>
                <w:szCs w:val="28"/>
              </w:rPr>
            </w:r>
            <w:r w:rsidRPr="009767BF">
              <w:rPr>
                <w:rFonts w:cstheme="minorHAnsi"/>
                <w:b/>
                <w:bCs/>
                <w:noProof/>
                <w:webHidden/>
                <w:color w:val="1F4E79" w:themeColor="accent1" w:themeShade="80"/>
                <w:sz w:val="28"/>
                <w:szCs w:val="28"/>
              </w:rPr>
              <w:fldChar w:fldCharType="separate"/>
            </w:r>
            <w:r w:rsidR="009767BF">
              <w:rPr>
                <w:rFonts w:cstheme="minorHAnsi"/>
                <w:b/>
                <w:bCs/>
                <w:noProof/>
                <w:webHidden/>
                <w:color w:val="1F4E79" w:themeColor="accent1" w:themeShade="80"/>
                <w:sz w:val="28"/>
                <w:szCs w:val="28"/>
              </w:rPr>
              <w:t>4</w:t>
            </w:r>
            <w:r w:rsidRPr="009767BF">
              <w:rPr>
                <w:rFonts w:cstheme="minorHAnsi"/>
                <w:b/>
                <w:bCs/>
                <w:noProof/>
                <w:webHidden/>
                <w:color w:val="1F4E79" w:themeColor="accent1" w:themeShade="80"/>
                <w:sz w:val="28"/>
                <w:szCs w:val="28"/>
              </w:rPr>
              <w:fldChar w:fldCharType="end"/>
            </w:r>
          </w:hyperlink>
        </w:p>
        <w:p w14:paraId="572298B3" w14:textId="77777777" w:rsidR="009767BF" w:rsidRPr="009767BF" w:rsidRDefault="009767BF" w:rsidP="009767BF">
          <w:pPr>
            <w:rPr>
              <w:noProof/>
            </w:rPr>
          </w:pPr>
        </w:p>
        <w:p w14:paraId="0E12539F" w14:textId="6B94DE5D" w:rsidR="00CB1D5C" w:rsidRDefault="00CB1D5C">
          <w:pPr>
            <w:pStyle w:val="TOC1"/>
            <w:tabs>
              <w:tab w:val="right" w:leader="dot" w:pos="9016"/>
            </w:tabs>
            <w:rPr>
              <w:rStyle w:val="Hyperlink"/>
              <w:rFonts w:cstheme="minorHAnsi"/>
              <w:b/>
              <w:bCs/>
              <w:noProof/>
              <w:color w:val="1F4E79" w:themeColor="accent1" w:themeShade="80"/>
              <w:sz w:val="28"/>
              <w:szCs w:val="28"/>
            </w:rPr>
          </w:pPr>
          <w:hyperlink w:anchor="_Toc221538689" w:history="1">
            <w:r w:rsidRPr="009767BF">
              <w:rPr>
                <w:rStyle w:val="Hyperlink"/>
                <w:rFonts w:cstheme="minorHAnsi"/>
                <w:b/>
                <w:bCs/>
                <w:noProof/>
                <w:color w:val="1F4E79" w:themeColor="accent1" w:themeShade="80"/>
                <w:sz w:val="28"/>
                <w:szCs w:val="28"/>
              </w:rPr>
              <w:t>4 Considerate Constructors Scheme</w:t>
            </w:r>
            <w:r w:rsidRPr="009767BF">
              <w:rPr>
                <w:rFonts w:cstheme="minorHAnsi"/>
                <w:b/>
                <w:bCs/>
                <w:noProof/>
                <w:webHidden/>
                <w:color w:val="1F4E79" w:themeColor="accent1" w:themeShade="80"/>
                <w:sz w:val="28"/>
                <w:szCs w:val="28"/>
              </w:rPr>
              <w:tab/>
            </w:r>
            <w:r w:rsidRPr="009767BF">
              <w:rPr>
                <w:rFonts w:cstheme="minorHAnsi"/>
                <w:b/>
                <w:bCs/>
                <w:noProof/>
                <w:webHidden/>
                <w:color w:val="1F4E79" w:themeColor="accent1" w:themeShade="80"/>
                <w:sz w:val="28"/>
                <w:szCs w:val="28"/>
              </w:rPr>
              <w:fldChar w:fldCharType="begin"/>
            </w:r>
            <w:r w:rsidRPr="009767BF">
              <w:rPr>
                <w:rFonts w:cstheme="minorHAnsi"/>
                <w:b/>
                <w:bCs/>
                <w:noProof/>
                <w:webHidden/>
                <w:color w:val="1F4E79" w:themeColor="accent1" w:themeShade="80"/>
                <w:sz w:val="28"/>
                <w:szCs w:val="28"/>
              </w:rPr>
              <w:instrText xml:space="preserve"> PAGEREF _Toc221538689 \h </w:instrText>
            </w:r>
            <w:r w:rsidRPr="009767BF">
              <w:rPr>
                <w:rFonts w:cstheme="minorHAnsi"/>
                <w:b/>
                <w:bCs/>
                <w:noProof/>
                <w:webHidden/>
                <w:color w:val="1F4E79" w:themeColor="accent1" w:themeShade="80"/>
                <w:sz w:val="28"/>
                <w:szCs w:val="28"/>
              </w:rPr>
            </w:r>
            <w:r w:rsidRPr="009767BF">
              <w:rPr>
                <w:rFonts w:cstheme="minorHAnsi"/>
                <w:b/>
                <w:bCs/>
                <w:noProof/>
                <w:webHidden/>
                <w:color w:val="1F4E79" w:themeColor="accent1" w:themeShade="80"/>
                <w:sz w:val="28"/>
                <w:szCs w:val="28"/>
              </w:rPr>
              <w:fldChar w:fldCharType="separate"/>
            </w:r>
            <w:r w:rsidR="009767BF">
              <w:rPr>
                <w:rFonts w:cstheme="minorHAnsi"/>
                <w:b/>
                <w:bCs/>
                <w:noProof/>
                <w:webHidden/>
                <w:color w:val="1F4E79" w:themeColor="accent1" w:themeShade="80"/>
                <w:sz w:val="28"/>
                <w:szCs w:val="28"/>
              </w:rPr>
              <w:t>5</w:t>
            </w:r>
            <w:r w:rsidRPr="009767BF">
              <w:rPr>
                <w:rFonts w:cstheme="minorHAnsi"/>
                <w:b/>
                <w:bCs/>
                <w:noProof/>
                <w:webHidden/>
                <w:color w:val="1F4E79" w:themeColor="accent1" w:themeShade="80"/>
                <w:sz w:val="28"/>
                <w:szCs w:val="28"/>
              </w:rPr>
              <w:fldChar w:fldCharType="end"/>
            </w:r>
          </w:hyperlink>
        </w:p>
        <w:p w14:paraId="3BB70555" w14:textId="77777777" w:rsidR="009767BF" w:rsidRPr="009767BF" w:rsidRDefault="009767BF" w:rsidP="009767BF">
          <w:pPr>
            <w:rPr>
              <w:noProof/>
            </w:rPr>
          </w:pPr>
        </w:p>
        <w:p w14:paraId="701EBD25" w14:textId="72977B2D" w:rsidR="00CB1D5C" w:rsidRDefault="00CB1D5C">
          <w:pPr>
            <w:pStyle w:val="TOC1"/>
            <w:tabs>
              <w:tab w:val="right" w:leader="dot" w:pos="9016"/>
            </w:tabs>
            <w:rPr>
              <w:rStyle w:val="Hyperlink"/>
              <w:rFonts w:cstheme="minorHAnsi"/>
              <w:b/>
              <w:bCs/>
              <w:noProof/>
              <w:color w:val="1F4E79" w:themeColor="accent1" w:themeShade="80"/>
              <w:sz w:val="28"/>
              <w:szCs w:val="28"/>
            </w:rPr>
          </w:pPr>
          <w:hyperlink w:anchor="_Toc221538690" w:history="1">
            <w:r w:rsidRPr="009767BF">
              <w:rPr>
                <w:rStyle w:val="Hyperlink"/>
                <w:rFonts w:cstheme="minorHAnsi"/>
                <w:b/>
                <w:bCs/>
                <w:noProof/>
                <w:color w:val="1F4E79" w:themeColor="accent1" w:themeShade="80"/>
                <w:sz w:val="28"/>
                <w:szCs w:val="28"/>
              </w:rPr>
              <w:t>5 Transport</w:t>
            </w:r>
            <w:r w:rsidRPr="009767BF">
              <w:rPr>
                <w:rFonts w:cstheme="minorHAnsi"/>
                <w:b/>
                <w:bCs/>
                <w:noProof/>
                <w:webHidden/>
                <w:color w:val="1F4E79" w:themeColor="accent1" w:themeShade="80"/>
                <w:sz w:val="28"/>
                <w:szCs w:val="28"/>
              </w:rPr>
              <w:tab/>
            </w:r>
            <w:r w:rsidRPr="009767BF">
              <w:rPr>
                <w:rFonts w:cstheme="minorHAnsi"/>
                <w:b/>
                <w:bCs/>
                <w:noProof/>
                <w:webHidden/>
                <w:color w:val="1F4E79" w:themeColor="accent1" w:themeShade="80"/>
                <w:sz w:val="28"/>
                <w:szCs w:val="28"/>
              </w:rPr>
              <w:fldChar w:fldCharType="begin"/>
            </w:r>
            <w:r w:rsidRPr="009767BF">
              <w:rPr>
                <w:rFonts w:cstheme="minorHAnsi"/>
                <w:b/>
                <w:bCs/>
                <w:noProof/>
                <w:webHidden/>
                <w:color w:val="1F4E79" w:themeColor="accent1" w:themeShade="80"/>
                <w:sz w:val="28"/>
                <w:szCs w:val="28"/>
              </w:rPr>
              <w:instrText xml:space="preserve"> PAGEREF _Toc221538690 \h </w:instrText>
            </w:r>
            <w:r w:rsidRPr="009767BF">
              <w:rPr>
                <w:rFonts w:cstheme="minorHAnsi"/>
                <w:b/>
                <w:bCs/>
                <w:noProof/>
                <w:webHidden/>
                <w:color w:val="1F4E79" w:themeColor="accent1" w:themeShade="80"/>
                <w:sz w:val="28"/>
                <w:szCs w:val="28"/>
              </w:rPr>
            </w:r>
            <w:r w:rsidRPr="009767BF">
              <w:rPr>
                <w:rFonts w:cstheme="minorHAnsi"/>
                <w:b/>
                <w:bCs/>
                <w:noProof/>
                <w:webHidden/>
                <w:color w:val="1F4E79" w:themeColor="accent1" w:themeShade="80"/>
                <w:sz w:val="28"/>
                <w:szCs w:val="28"/>
              </w:rPr>
              <w:fldChar w:fldCharType="separate"/>
            </w:r>
            <w:r w:rsidR="009767BF">
              <w:rPr>
                <w:rFonts w:cstheme="minorHAnsi"/>
                <w:b/>
                <w:bCs/>
                <w:noProof/>
                <w:webHidden/>
                <w:color w:val="1F4E79" w:themeColor="accent1" w:themeShade="80"/>
                <w:sz w:val="28"/>
                <w:szCs w:val="28"/>
              </w:rPr>
              <w:t>6</w:t>
            </w:r>
            <w:r w:rsidRPr="009767BF">
              <w:rPr>
                <w:rFonts w:cstheme="minorHAnsi"/>
                <w:b/>
                <w:bCs/>
                <w:noProof/>
                <w:webHidden/>
                <w:color w:val="1F4E79" w:themeColor="accent1" w:themeShade="80"/>
                <w:sz w:val="28"/>
                <w:szCs w:val="28"/>
              </w:rPr>
              <w:fldChar w:fldCharType="end"/>
            </w:r>
          </w:hyperlink>
        </w:p>
        <w:p w14:paraId="7DA2BDED" w14:textId="77777777" w:rsidR="009767BF" w:rsidRPr="009767BF" w:rsidRDefault="009767BF" w:rsidP="009767BF">
          <w:pPr>
            <w:rPr>
              <w:noProof/>
            </w:rPr>
          </w:pPr>
        </w:p>
        <w:p w14:paraId="664B3218" w14:textId="70804BBA" w:rsidR="00CB1D5C" w:rsidRDefault="00CB1D5C">
          <w:pPr>
            <w:pStyle w:val="TOC1"/>
            <w:tabs>
              <w:tab w:val="right" w:leader="dot" w:pos="9016"/>
            </w:tabs>
            <w:rPr>
              <w:rStyle w:val="Hyperlink"/>
              <w:rFonts w:cstheme="minorHAnsi"/>
              <w:b/>
              <w:bCs/>
              <w:noProof/>
              <w:color w:val="1F4E79" w:themeColor="accent1" w:themeShade="80"/>
              <w:sz w:val="28"/>
              <w:szCs w:val="28"/>
            </w:rPr>
          </w:pPr>
          <w:hyperlink w:anchor="_Toc221538691" w:history="1">
            <w:r w:rsidRPr="009767BF">
              <w:rPr>
                <w:rStyle w:val="Hyperlink"/>
                <w:rFonts w:cstheme="minorHAnsi"/>
                <w:b/>
                <w:bCs/>
                <w:noProof/>
                <w:color w:val="1F4E79" w:themeColor="accent1" w:themeShade="80"/>
                <w:sz w:val="28"/>
                <w:szCs w:val="28"/>
              </w:rPr>
              <w:t>6 Environment Health</w:t>
            </w:r>
            <w:r w:rsidRPr="009767BF">
              <w:rPr>
                <w:rFonts w:cstheme="minorHAnsi"/>
                <w:b/>
                <w:bCs/>
                <w:noProof/>
                <w:webHidden/>
                <w:color w:val="1F4E79" w:themeColor="accent1" w:themeShade="80"/>
                <w:sz w:val="28"/>
                <w:szCs w:val="28"/>
              </w:rPr>
              <w:tab/>
            </w:r>
            <w:r w:rsidRPr="009767BF">
              <w:rPr>
                <w:rFonts w:cstheme="minorHAnsi"/>
                <w:b/>
                <w:bCs/>
                <w:noProof/>
                <w:webHidden/>
                <w:color w:val="1F4E79" w:themeColor="accent1" w:themeShade="80"/>
                <w:sz w:val="28"/>
                <w:szCs w:val="28"/>
              </w:rPr>
              <w:fldChar w:fldCharType="begin"/>
            </w:r>
            <w:r w:rsidRPr="009767BF">
              <w:rPr>
                <w:rFonts w:cstheme="minorHAnsi"/>
                <w:b/>
                <w:bCs/>
                <w:noProof/>
                <w:webHidden/>
                <w:color w:val="1F4E79" w:themeColor="accent1" w:themeShade="80"/>
                <w:sz w:val="28"/>
                <w:szCs w:val="28"/>
              </w:rPr>
              <w:instrText xml:space="preserve"> PAGEREF _Toc221538691 \h </w:instrText>
            </w:r>
            <w:r w:rsidRPr="009767BF">
              <w:rPr>
                <w:rFonts w:cstheme="minorHAnsi"/>
                <w:b/>
                <w:bCs/>
                <w:noProof/>
                <w:webHidden/>
                <w:color w:val="1F4E79" w:themeColor="accent1" w:themeShade="80"/>
                <w:sz w:val="28"/>
                <w:szCs w:val="28"/>
              </w:rPr>
            </w:r>
            <w:r w:rsidRPr="009767BF">
              <w:rPr>
                <w:rFonts w:cstheme="minorHAnsi"/>
                <w:b/>
                <w:bCs/>
                <w:noProof/>
                <w:webHidden/>
                <w:color w:val="1F4E79" w:themeColor="accent1" w:themeShade="80"/>
                <w:sz w:val="28"/>
                <w:szCs w:val="28"/>
              </w:rPr>
              <w:fldChar w:fldCharType="separate"/>
            </w:r>
            <w:r w:rsidR="009767BF">
              <w:rPr>
                <w:rFonts w:cstheme="minorHAnsi"/>
                <w:b/>
                <w:bCs/>
                <w:noProof/>
                <w:webHidden/>
                <w:color w:val="1F4E79" w:themeColor="accent1" w:themeShade="80"/>
                <w:sz w:val="28"/>
                <w:szCs w:val="28"/>
              </w:rPr>
              <w:t>17</w:t>
            </w:r>
            <w:r w:rsidRPr="009767BF">
              <w:rPr>
                <w:rFonts w:cstheme="minorHAnsi"/>
                <w:b/>
                <w:bCs/>
                <w:noProof/>
                <w:webHidden/>
                <w:color w:val="1F4E79" w:themeColor="accent1" w:themeShade="80"/>
                <w:sz w:val="28"/>
                <w:szCs w:val="28"/>
              </w:rPr>
              <w:fldChar w:fldCharType="end"/>
            </w:r>
          </w:hyperlink>
        </w:p>
        <w:p w14:paraId="79135D95" w14:textId="77777777" w:rsidR="009767BF" w:rsidRPr="009767BF" w:rsidRDefault="009767BF" w:rsidP="009767BF">
          <w:pPr>
            <w:rPr>
              <w:noProof/>
            </w:rPr>
          </w:pPr>
        </w:p>
        <w:p w14:paraId="6DCDB415" w14:textId="0951999C" w:rsidR="00CB1D5C" w:rsidRDefault="00CB1D5C">
          <w:pPr>
            <w:pStyle w:val="TOC1"/>
            <w:tabs>
              <w:tab w:val="right" w:leader="dot" w:pos="9016"/>
            </w:tabs>
            <w:rPr>
              <w:rStyle w:val="Hyperlink"/>
              <w:rFonts w:cstheme="minorHAnsi"/>
              <w:b/>
              <w:bCs/>
              <w:noProof/>
              <w:color w:val="1F4E79" w:themeColor="accent1" w:themeShade="80"/>
              <w:sz w:val="28"/>
              <w:szCs w:val="28"/>
            </w:rPr>
          </w:pPr>
          <w:hyperlink w:anchor="_Toc221538692" w:history="1">
            <w:r w:rsidRPr="009767BF">
              <w:rPr>
                <w:rStyle w:val="Hyperlink"/>
                <w:rFonts w:cstheme="minorHAnsi"/>
                <w:b/>
                <w:bCs/>
                <w:noProof/>
                <w:color w:val="1F4E79" w:themeColor="accent1" w:themeShade="80"/>
                <w:sz w:val="28"/>
                <w:szCs w:val="28"/>
              </w:rPr>
              <w:t>7 Air Quality</w:t>
            </w:r>
            <w:r w:rsidRPr="009767BF">
              <w:rPr>
                <w:rFonts w:cstheme="minorHAnsi"/>
                <w:b/>
                <w:bCs/>
                <w:noProof/>
                <w:webHidden/>
                <w:color w:val="1F4E79" w:themeColor="accent1" w:themeShade="80"/>
                <w:sz w:val="28"/>
                <w:szCs w:val="28"/>
              </w:rPr>
              <w:tab/>
            </w:r>
            <w:r w:rsidRPr="009767BF">
              <w:rPr>
                <w:rFonts w:cstheme="minorHAnsi"/>
                <w:b/>
                <w:bCs/>
                <w:noProof/>
                <w:webHidden/>
                <w:color w:val="1F4E79" w:themeColor="accent1" w:themeShade="80"/>
                <w:sz w:val="28"/>
                <w:szCs w:val="28"/>
              </w:rPr>
              <w:fldChar w:fldCharType="begin"/>
            </w:r>
            <w:r w:rsidRPr="009767BF">
              <w:rPr>
                <w:rFonts w:cstheme="minorHAnsi"/>
                <w:b/>
                <w:bCs/>
                <w:noProof/>
                <w:webHidden/>
                <w:color w:val="1F4E79" w:themeColor="accent1" w:themeShade="80"/>
                <w:sz w:val="28"/>
                <w:szCs w:val="28"/>
              </w:rPr>
              <w:instrText xml:space="preserve"> PAGEREF _Toc221538692 \h </w:instrText>
            </w:r>
            <w:r w:rsidRPr="009767BF">
              <w:rPr>
                <w:rFonts w:cstheme="minorHAnsi"/>
                <w:b/>
                <w:bCs/>
                <w:noProof/>
                <w:webHidden/>
                <w:color w:val="1F4E79" w:themeColor="accent1" w:themeShade="80"/>
                <w:sz w:val="28"/>
                <w:szCs w:val="28"/>
              </w:rPr>
            </w:r>
            <w:r w:rsidRPr="009767BF">
              <w:rPr>
                <w:rFonts w:cstheme="minorHAnsi"/>
                <w:b/>
                <w:bCs/>
                <w:noProof/>
                <w:webHidden/>
                <w:color w:val="1F4E79" w:themeColor="accent1" w:themeShade="80"/>
                <w:sz w:val="28"/>
                <w:szCs w:val="28"/>
              </w:rPr>
              <w:fldChar w:fldCharType="separate"/>
            </w:r>
            <w:r w:rsidR="009767BF">
              <w:rPr>
                <w:rFonts w:cstheme="minorHAnsi"/>
                <w:b/>
                <w:bCs/>
                <w:noProof/>
                <w:webHidden/>
                <w:color w:val="1F4E79" w:themeColor="accent1" w:themeShade="80"/>
                <w:sz w:val="28"/>
                <w:szCs w:val="28"/>
              </w:rPr>
              <w:t>21</w:t>
            </w:r>
            <w:r w:rsidRPr="009767BF">
              <w:rPr>
                <w:rFonts w:cstheme="minorHAnsi"/>
                <w:b/>
                <w:bCs/>
                <w:noProof/>
                <w:webHidden/>
                <w:color w:val="1F4E79" w:themeColor="accent1" w:themeShade="80"/>
                <w:sz w:val="28"/>
                <w:szCs w:val="28"/>
              </w:rPr>
              <w:fldChar w:fldCharType="end"/>
            </w:r>
          </w:hyperlink>
        </w:p>
        <w:p w14:paraId="74EDB011" w14:textId="77777777" w:rsidR="009767BF" w:rsidRPr="009767BF" w:rsidRDefault="009767BF" w:rsidP="009767BF">
          <w:pPr>
            <w:rPr>
              <w:noProof/>
            </w:rPr>
          </w:pPr>
        </w:p>
        <w:p w14:paraId="07828304" w14:textId="0B1466FC" w:rsidR="00CB1D5C" w:rsidRDefault="00CB1D5C">
          <w:pPr>
            <w:pStyle w:val="TOC1"/>
            <w:tabs>
              <w:tab w:val="right" w:leader="dot" w:pos="9016"/>
            </w:tabs>
            <w:rPr>
              <w:rStyle w:val="Hyperlink"/>
              <w:rFonts w:cstheme="minorHAnsi"/>
              <w:b/>
              <w:bCs/>
              <w:noProof/>
              <w:color w:val="1F4E79" w:themeColor="accent1" w:themeShade="80"/>
              <w:sz w:val="28"/>
              <w:szCs w:val="28"/>
            </w:rPr>
          </w:pPr>
          <w:hyperlink w:anchor="_Toc221538693" w:history="1">
            <w:r w:rsidRPr="009767BF">
              <w:rPr>
                <w:rStyle w:val="Hyperlink"/>
                <w:rFonts w:cstheme="minorHAnsi"/>
                <w:b/>
                <w:bCs/>
                <w:noProof/>
                <w:color w:val="1F4E79" w:themeColor="accent1" w:themeShade="80"/>
                <w:sz w:val="28"/>
                <w:szCs w:val="28"/>
              </w:rPr>
              <w:t>8 CMP Enforcement</w:t>
            </w:r>
            <w:r w:rsidRPr="009767BF">
              <w:rPr>
                <w:rFonts w:cstheme="minorHAnsi"/>
                <w:b/>
                <w:bCs/>
                <w:noProof/>
                <w:webHidden/>
                <w:color w:val="1F4E79" w:themeColor="accent1" w:themeShade="80"/>
                <w:sz w:val="28"/>
                <w:szCs w:val="28"/>
              </w:rPr>
              <w:tab/>
            </w:r>
            <w:r w:rsidRPr="009767BF">
              <w:rPr>
                <w:rFonts w:cstheme="minorHAnsi"/>
                <w:b/>
                <w:bCs/>
                <w:noProof/>
                <w:webHidden/>
                <w:color w:val="1F4E79" w:themeColor="accent1" w:themeShade="80"/>
                <w:sz w:val="28"/>
                <w:szCs w:val="28"/>
              </w:rPr>
              <w:fldChar w:fldCharType="begin"/>
            </w:r>
            <w:r w:rsidRPr="009767BF">
              <w:rPr>
                <w:rFonts w:cstheme="minorHAnsi"/>
                <w:b/>
                <w:bCs/>
                <w:noProof/>
                <w:webHidden/>
                <w:color w:val="1F4E79" w:themeColor="accent1" w:themeShade="80"/>
                <w:sz w:val="28"/>
                <w:szCs w:val="28"/>
              </w:rPr>
              <w:instrText xml:space="preserve"> PAGEREF _Toc221538693 \h </w:instrText>
            </w:r>
            <w:r w:rsidRPr="009767BF">
              <w:rPr>
                <w:rFonts w:cstheme="minorHAnsi"/>
                <w:b/>
                <w:bCs/>
                <w:noProof/>
                <w:webHidden/>
                <w:color w:val="1F4E79" w:themeColor="accent1" w:themeShade="80"/>
                <w:sz w:val="28"/>
                <w:szCs w:val="28"/>
              </w:rPr>
            </w:r>
            <w:r w:rsidRPr="009767BF">
              <w:rPr>
                <w:rFonts w:cstheme="minorHAnsi"/>
                <w:b/>
                <w:bCs/>
                <w:noProof/>
                <w:webHidden/>
                <w:color w:val="1F4E79" w:themeColor="accent1" w:themeShade="80"/>
                <w:sz w:val="28"/>
                <w:szCs w:val="28"/>
              </w:rPr>
              <w:fldChar w:fldCharType="separate"/>
            </w:r>
            <w:r w:rsidR="009767BF">
              <w:rPr>
                <w:rFonts w:cstheme="minorHAnsi"/>
                <w:b/>
                <w:bCs/>
                <w:noProof/>
                <w:webHidden/>
                <w:color w:val="1F4E79" w:themeColor="accent1" w:themeShade="80"/>
                <w:sz w:val="28"/>
                <w:szCs w:val="28"/>
              </w:rPr>
              <w:t>23</w:t>
            </w:r>
            <w:r w:rsidRPr="009767BF">
              <w:rPr>
                <w:rFonts w:cstheme="minorHAnsi"/>
                <w:b/>
                <w:bCs/>
                <w:noProof/>
                <w:webHidden/>
                <w:color w:val="1F4E79" w:themeColor="accent1" w:themeShade="80"/>
                <w:sz w:val="28"/>
                <w:szCs w:val="28"/>
              </w:rPr>
              <w:fldChar w:fldCharType="end"/>
            </w:r>
          </w:hyperlink>
        </w:p>
        <w:p w14:paraId="582F65F3" w14:textId="77777777" w:rsidR="009767BF" w:rsidRPr="009767BF" w:rsidRDefault="009767BF" w:rsidP="009767BF">
          <w:pPr>
            <w:rPr>
              <w:noProof/>
            </w:rPr>
          </w:pPr>
        </w:p>
        <w:p w14:paraId="34E8EDD2" w14:textId="57535DDC" w:rsidR="00CB1D5C" w:rsidRDefault="00CB1D5C">
          <w:pPr>
            <w:pStyle w:val="TOC1"/>
            <w:tabs>
              <w:tab w:val="right" w:leader="dot" w:pos="9016"/>
            </w:tabs>
            <w:rPr>
              <w:rStyle w:val="Hyperlink"/>
              <w:rFonts w:cstheme="minorHAnsi"/>
              <w:b/>
              <w:bCs/>
              <w:noProof/>
              <w:color w:val="1F4E79" w:themeColor="accent1" w:themeShade="80"/>
              <w:sz w:val="28"/>
              <w:szCs w:val="28"/>
            </w:rPr>
          </w:pPr>
          <w:hyperlink w:anchor="_Toc221538694" w:history="1">
            <w:r w:rsidRPr="009767BF">
              <w:rPr>
                <w:rStyle w:val="Hyperlink"/>
                <w:rFonts w:cstheme="minorHAnsi"/>
                <w:b/>
                <w:bCs/>
                <w:noProof/>
                <w:color w:val="1F4E79" w:themeColor="accent1" w:themeShade="80"/>
                <w:sz w:val="28"/>
                <w:szCs w:val="28"/>
              </w:rPr>
              <w:t>9 Submission of CMP addendum</w:t>
            </w:r>
            <w:r w:rsidRPr="009767BF">
              <w:rPr>
                <w:rFonts w:cstheme="minorHAnsi"/>
                <w:b/>
                <w:bCs/>
                <w:noProof/>
                <w:webHidden/>
                <w:color w:val="1F4E79" w:themeColor="accent1" w:themeShade="80"/>
                <w:sz w:val="28"/>
                <w:szCs w:val="28"/>
              </w:rPr>
              <w:tab/>
            </w:r>
            <w:r w:rsidRPr="009767BF">
              <w:rPr>
                <w:rFonts w:cstheme="minorHAnsi"/>
                <w:b/>
                <w:bCs/>
                <w:noProof/>
                <w:webHidden/>
                <w:color w:val="1F4E79" w:themeColor="accent1" w:themeShade="80"/>
                <w:sz w:val="28"/>
                <w:szCs w:val="28"/>
              </w:rPr>
              <w:fldChar w:fldCharType="begin"/>
            </w:r>
            <w:r w:rsidRPr="009767BF">
              <w:rPr>
                <w:rFonts w:cstheme="minorHAnsi"/>
                <w:b/>
                <w:bCs/>
                <w:noProof/>
                <w:webHidden/>
                <w:color w:val="1F4E79" w:themeColor="accent1" w:themeShade="80"/>
                <w:sz w:val="28"/>
                <w:szCs w:val="28"/>
              </w:rPr>
              <w:instrText xml:space="preserve"> PAGEREF _Toc221538694 \h </w:instrText>
            </w:r>
            <w:r w:rsidRPr="009767BF">
              <w:rPr>
                <w:rFonts w:cstheme="minorHAnsi"/>
                <w:b/>
                <w:bCs/>
                <w:noProof/>
                <w:webHidden/>
                <w:color w:val="1F4E79" w:themeColor="accent1" w:themeShade="80"/>
                <w:sz w:val="28"/>
                <w:szCs w:val="28"/>
              </w:rPr>
            </w:r>
            <w:r w:rsidRPr="009767BF">
              <w:rPr>
                <w:rFonts w:cstheme="minorHAnsi"/>
                <w:b/>
                <w:bCs/>
                <w:noProof/>
                <w:webHidden/>
                <w:color w:val="1F4E79" w:themeColor="accent1" w:themeShade="80"/>
                <w:sz w:val="28"/>
                <w:szCs w:val="28"/>
              </w:rPr>
              <w:fldChar w:fldCharType="separate"/>
            </w:r>
            <w:r w:rsidR="009767BF">
              <w:rPr>
                <w:rFonts w:cstheme="minorHAnsi"/>
                <w:b/>
                <w:bCs/>
                <w:noProof/>
                <w:webHidden/>
                <w:color w:val="1F4E79" w:themeColor="accent1" w:themeShade="80"/>
                <w:sz w:val="28"/>
                <w:szCs w:val="28"/>
              </w:rPr>
              <w:t>24</w:t>
            </w:r>
            <w:r w:rsidRPr="009767BF">
              <w:rPr>
                <w:rFonts w:cstheme="minorHAnsi"/>
                <w:b/>
                <w:bCs/>
                <w:noProof/>
                <w:webHidden/>
                <w:color w:val="1F4E79" w:themeColor="accent1" w:themeShade="80"/>
                <w:sz w:val="28"/>
                <w:szCs w:val="28"/>
              </w:rPr>
              <w:fldChar w:fldCharType="end"/>
            </w:r>
          </w:hyperlink>
        </w:p>
        <w:p w14:paraId="639F5D01" w14:textId="77777777" w:rsidR="009767BF" w:rsidRPr="009767BF" w:rsidRDefault="009767BF" w:rsidP="009767BF">
          <w:pPr>
            <w:rPr>
              <w:noProof/>
            </w:rPr>
          </w:pPr>
        </w:p>
        <w:p w14:paraId="66F8620F" w14:textId="462025F4" w:rsidR="00CB1D5C" w:rsidRDefault="00CB1D5C">
          <w:pPr>
            <w:pStyle w:val="TOC1"/>
            <w:tabs>
              <w:tab w:val="right" w:leader="dot" w:pos="9016"/>
            </w:tabs>
            <w:rPr>
              <w:rStyle w:val="Hyperlink"/>
              <w:rFonts w:cstheme="minorHAnsi"/>
              <w:b/>
              <w:bCs/>
              <w:noProof/>
              <w:color w:val="1F4E79" w:themeColor="accent1" w:themeShade="80"/>
              <w:sz w:val="28"/>
              <w:szCs w:val="28"/>
            </w:rPr>
          </w:pPr>
          <w:hyperlink w:anchor="_Toc221538695" w:history="1">
            <w:r w:rsidRPr="009767BF">
              <w:rPr>
                <w:rStyle w:val="Hyperlink"/>
                <w:rFonts w:cstheme="minorHAnsi"/>
                <w:b/>
                <w:bCs/>
                <w:noProof/>
                <w:color w:val="1F4E79" w:themeColor="accent1" w:themeShade="80"/>
                <w:sz w:val="28"/>
                <w:szCs w:val="28"/>
              </w:rPr>
              <w:t>10 CMP Contributions</w:t>
            </w:r>
            <w:r w:rsidRPr="009767BF">
              <w:rPr>
                <w:rFonts w:cstheme="minorHAnsi"/>
                <w:b/>
                <w:bCs/>
                <w:noProof/>
                <w:webHidden/>
                <w:color w:val="1F4E79" w:themeColor="accent1" w:themeShade="80"/>
                <w:sz w:val="28"/>
                <w:szCs w:val="28"/>
              </w:rPr>
              <w:tab/>
            </w:r>
            <w:r w:rsidRPr="009767BF">
              <w:rPr>
                <w:rFonts w:cstheme="minorHAnsi"/>
                <w:b/>
                <w:bCs/>
                <w:noProof/>
                <w:webHidden/>
                <w:color w:val="1F4E79" w:themeColor="accent1" w:themeShade="80"/>
                <w:sz w:val="28"/>
                <w:szCs w:val="28"/>
              </w:rPr>
              <w:fldChar w:fldCharType="begin"/>
            </w:r>
            <w:r w:rsidRPr="009767BF">
              <w:rPr>
                <w:rFonts w:cstheme="minorHAnsi"/>
                <w:b/>
                <w:bCs/>
                <w:noProof/>
                <w:webHidden/>
                <w:color w:val="1F4E79" w:themeColor="accent1" w:themeShade="80"/>
                <w:sz w:val="28"/>
                <w:szCs w:val="28"/>
              </w:rPr>
              <w:instrText xml:space="preserve"> PAGEREF _Toc221538695 \h </w:instrText>
            </w:r>
            <w:r w:rsidRPr="009767BF">
              <w:rPr>
                <w:rFonts w:cstheme="minorHAnsi"/>
                <w:b/>
                <w:bCs/>
                <w:noProof/>
                <w:webHidden/>
                <w:color w:val="1F4E79" w:themeColor="accent1" w:themeShade="80"/>
                <w:sz w:val="28"/>
                <w:szCs w:val="28"/>
              </w:rPr>
            </w:r>
            <w:r w:rsidRPr="009767BF">
              <w:rPr>
                <w:rFonts w:cstheme="minorHAnsi"/>
                <w:b/>
                <w:bCs/>
                <w:noProof/>
                <w:webHidden/>
                <w:color w:val="1F4E79" w:themeColor="accent1" w:themeShade="80"/>
                <w:sz w:val="28"/>
                <w:szCs w:val="28"/>
              </w:rPr>
              <w:fldChar w:fldCharType="separate"/>
            </w:r>
            <w:r w:rsidR="009767BF">
              <w:rPr>
                <w:rFonts w:cstheme="minorHAnsi"/>
                <w:b/>
                <w:bCs/>
                <w:noProof/>
                <w:webHidden/>
                <w:color w:val="1F4E79" w:themeColor="accent1" w:themeShade="80"/>
                <w:sz w:val="28"/>
                <w:szCs w:val="28"/>
              </w:rPr>
              <w:t>24</w:t>
            </w:r>
            <w:r w:rsidRPr="009767BF">
              <w:rPr>
                <w:rFonts w:cstheme="minorHAnsi"/>
                <w:b/>
                <w:bCs/>
                <w:noProof/>
                <w:webHidden/>
                <w:color w:val="1F4E79" w:themeColor="accent1" w:themeShade="80"/>
                <w:sz w:val="28"/>
                <w:szCs w:val="28"/>
              </w:rPr>
              <w:fldChar w:fldCharType="end"/>
            </w:r>
          </w:hyperlink>
        </w:p>
        <w:p w14:paraId="24CF456E" w14:textId="77777777" w:rsidR="009767BF" w:rsidRPr="009767BF" w:rsidRDefault="009767BF" w:rsidP="009767BF">
          <w:pPr>
            <w:rPr>
              <w:noProof/>
            </w:rPr>
          </w:pPr>
        </w:p>
        <w:p w14:paraId="61D6D24F" w14:textId="3662BA9C" w:rsidR="00CB1D5C" w:rsidRPr="009767BF" w:rsidRDefault="00CB1D5C">
          <w:pPr>
            <w:pStyle w:val="TOC1"/>
            <w:tabs>
              <w:tab w:val="right" w:leader="dot" w:pos="9016"/>
            </w:tabs>
            <w:rPr>
              <w:rFonts w:cstheme="minorHAnsi"/>
              <w:b/>
              <w:bCs/>
              <w:noProof/>
              <w:color w:val="1F4E79" w:themeColor="accent1" w:themeShade="80"/>
              <w:sz w:val="28"/>
              <w:szCs w:val="28"/>
            </w:rPr>
          </w:pPr>
          <w:hyperlink w:anchor="_Toc221538696" w:history="1">
            <w:r w:rsidRPr="009767BF">
              <w:rPr>
                <w:rStyle w:val="Hyperlink"/>
                <w:rFonts w:cstheme="minorHAnsi"/>
                <w:b/>
                <w:bCs/>
                <w:noProof/>
                <w:color w:val="1F4E79" w:themeColor="accent1" w:themeShade="80"/>
                <w:sz w:val="28"/>
                <w:szCs w:val="28"/>
              </w:rPr>
              <w:t>11 CMP - Construction Impact Bonds</w:t>
            </w:r>
            <w:r w:rsidRPr="009767BF">
              <w:rPr>
                <w:rFonts w:cstheme="minorHAnsi"/>
                <w:b/>
                <w:bCs/>
                <w:noProof/>
                <w:webHidden/>
                <w:color w:val="1F4E79" w:themeColor="accent1" w:themeShade="80"/>
                <w:sz w:val="28"/>
                <w:szCs w:val="28"/>
              </w:rPr>
              <w:tab/>
            </w:r>
            <w:r w:rsidRPr="009767BF">
              <w:rPr>
                <w:rFonts w:cstheme="minorHAnsi"/>
                <w:b/>
                <w:bCs/>
                <w:noProof/>
                <w:webHidden/>
                <w:color w:val="1F4E79" w:themeColor="accent1" w:themeShade="80"/>
                <w:sz w:val="28"/>
                <w:szCs w:val="28"/>
              </w:rPr>
              <w:fldChar w:fldCharType="begin"/>
            </w:r>
            <w:r w:rsidRPr="009767BF">
              <w:rPr>
                <w:rFonts w:cstheme="minorHAnsi"/>
                <w:b/>
                <w:bCs/>
                <w:noProof/>
                <w:webHidden/>
                <w:color w:val="1F4E79" w:themeColor="accent1" w:themeShade="80"/>
                <w:sz w:val="28"/>
                <w:szCs w:val="28"/>
              </w:rPr>
              <w:instrText xml:space="preserve"> PAGEREF _Toc221538696 \h </w:instrText>
            </w:r>
            <w:r w:rsidRPr="009767BF">
              <w:rPr>
                <w:rFonts w:cstheme="minorHAnsi"/>
                <w:b/>
                <w:bCs/>
                <w:noProof/>
                <w:webHidden/>
                <w:color w:val="1F4E79" w:themeColor="accent1" w:themeShade="80"/>
                <w:sz w:val="28"/>
                <w:szCs w:val="28"/>
              </w:rPr>
            </w:r>
            <w:r w:rsidRPr="009767BF">
              <w:rPr>
                <w:rFonts w:cstheme="minorHAnsi"/>
                <w:b/>
                <w:bCs/>
                <w:noProof/>
                <w:webHidden/>
                <w:color w:val="1F4E79" w:themeColor="accent1" w:themeShade="80"/>
                <w:sz w:val="28"/>
                <w:szCs w:val="28"/>
              </w:rPr>
              <w:fldChar w:fldCharType="separate"/>
            </w:r>
            <w:r w:rsidR="009767BF">
              <w:rPr>
                <w:rFonts w:cstheme="minorHAnsi"/>
                <w:b/>
                <w:bCs/>
                <w:noProof/>
                <w:webHidden/>
                <w:color w:val="1F4E79" w:themeColor="accent1" w:themeShade="80"/>
                <w:sz w:val="28"/>
                <w:szCs w:val="28"/>
              </w:rPr>
              <w:t>26</w:t>
            </w:r>
            <w:r w:rsidRPr="009767BF">
              <w:rPr>
                <w:rFonts w:cstheme="minorHAnsi"/>
                <w:b/>
                <w:bCs/>
                <w:noProof/>
                <w:webHidden/>
                <w:color w:val="1F4E79" w:themeColor="accent1" w:themeShade="80"/>
                <w:sz w:val="28"/>
                <w:szCs w:val="28"/>
              </w:rPr>
              <w:fldChar w:fldCharType="end"/>
            </w:r>
          </w:hyperlink>
        </w:p>
        <w:p w14:paraId="7E57B083" w14:textId="5034558D" w:rsidR="00CB1D5C" w:rsidRDefault="00CB1D5C">
          <w:r w:rsidRPr="009767BF">
            <w:rPr>
              <w:rFonts w:cstheme="minorHAnsi"/>
              <w:b/>
              <w:bCs/>
              <w:noProof/>
              <w:color w:val="1F4E79" w:themeColor="accent1" w:themeShade="80"/>
              <w:sz w:val="28"/>
              <w:szCs w:val="28"/>
            </w:rPr>
            <w:fldChar w:fldCharType="end"/>
          </w:r>
        </w:p>
      </w:sdtContent>
    </w:sdt>
    <w:p w14:paraId="121BDAA3" w14:textId="77777777" w:rsidR="009767BF" w:rsidRDefault="009767BF" w:rsidP="009767BF">
      <w:pPr>
        <w:rPr>
          <w:sz w:val="24"/>
          <w:szCs w:val="24"/>
        </w:rPr>
      </w:pPr>
      <w:bookmarkStart w:id="0" w:name="_Toc221538686"/>
      <w:r w:rsidRPr="35049C2B">
        <w:rPr>
          <w:b/>
          <w:bCs/>
          <w:sz w:val="24"/>
          <w:szCs w:val="24"/>
        </w:rPr>
        <w:t>Any questions please contact:</w:t>
      </w:r>
      <w:r w:rsidRPr="35049C2B">
        <w:rPr>
          <w:b/>
          <w:bCs/>
          <w:color w:val="1F4E79" w:themeColor="accent1" w:themeShade="80"/>
          <w:sz w:val="28"/>
          <w:szCs w:val="28"/>
        </w:rPr>
        <w:t xml:space="preserve"> </w:t>
      </w:r>
      <w:hyperlink r:id="rId11" w:history="1">
        <w:r w:rsidRPr="35049C2B">
          <w:rPr>
            <w:rStyle w:val="Hyperlink"/>
            <w:b/>
            <w:bCs/>
            <w:sz w:val="28"/>
            <w:szCs w:val="28"/>
            <w14:textFill>
              <w14:solidFill>
                <w14:srgbClr w14:val="0000FF">
                  <w14:lumMod w14:val="50000"/>
                </w14:srgbClr>
              </w14:solidFill>
            </w14:textFill>
          </w:rPr>
          <w:t>planningobligations@camden.gov.uk</w:t>
        </w:r>
      </w:hyperlink>
    </w:p>
    <w:p w14:paraId="319957C6" w14:textId="77777777" w:rsidR="009767BF" w:rsidRDefault="009767BF" w:rsidP="00CB1D5C">
      <w:pPr>
        <w:pStyle w:val="Heading1"/>
        <w:rPr>
          <w:rFonts w:cstheme="minorHAnsi"/>
          <w:color w:val="1F4E79" w:themeColor="accent1" w:themeShade="80"/>
          <w:sz w:val="40"/>
          <w:szCs w:val="40"/>
        </w:rPr>
      </w:pPr>
    </w:p>
    <w:p w14:paraId="44C8213B" w14:textId="3EA741F0" w:rsidR="00605F59" w:rsidRPr="00CD2A68" w:rsidRDefault="00605F59" w:rsidP="00CB1D5C">
      <w:pPr>
        <w:pStyle w:val="Heading1"/>
        <w:rPr>
          <w:rFonts w:cstheme="minorHAnsi"/>
          <w:b w:val="0"/>
          <w:color w:val="1F4E79" w:themeColor="accent1" w:themeShade="80"/>
          <w:sz w:val="40"/>
          <w:szCs w:val="40"/>
        </w:rPr>
      </w:pPr>
      <w:r w:rsidRPr="00CD2A68">
        <w:rPr>
          <w:rFonts w:cstheme="minorHAnsi"/>
          <w:color w:val="1F4E79" w:themeColor="accent1" w:themeShade="80"/>
          <w:sz w:val="40"/>
          <w:szCs w:val="40"/>
        </w:rPr>
        <w:lastRenderedPageBreak/>
        <w:t>1 Construction/Demolition Management plan Pro-Forma (CMP</w:t>
      </w:r>
      <w:r w:rsidR="00A34CF3" w:rsidRPr="00CD2A68">
        <w:rPr>
          <w:rFonts w:cstheme="minorHAnsi"/>
          <w:color w:val="1F4E79" w:themeColor="accent1" w:themeShade="80"/>
          <w:sz w:val="40"/>
          <w:szCs w:val="40"/>
        </w:rPr>
        <w:t>/DMP)</w:t>
      </w:r>
      <w:bookmarkEnd w:id="0"/>
    </w:p>
    <w:p w14:paraId="503E224F" w14:textId="7C7CA37A" w:rsidR="00605F59" w:rsidRPr="00605F59" w:rsidRDefault="00605F59" w:rsidP="38F42E55">
      <w:pPr>
        <w:jc w:val="both"/>
        <w:rPr>
          <w:sz w:val="24"/>
          <w:szCs w:val="24"/>
        </w:rPr>
      </w:pPr>
      <w:r w:rsidRPr="35049C2B">
        <w:rPr>
          <w:sz w:val="24"/>
          <w:szCs w:val="24"/>
        </w:rPr>
        <w:t xml:space="preserve">You must </w:t>
      </w:r>
      <w:r w:rsidR="00B43A39" w:rsidRPr="35049C2B">
        <w:rPr>
          <w:sz w:val="24"/>
          <w:szCs w:val="24"/>
        </w:rPr>
        <w:t>submit</w:t>
      </w:r>
      <w:r w:rsidRPr="35049C2B">
        <w:rPr>
          <w:sz w:val="24"/>
          <w:szCs w:val="24"/>
        </w:rPr>
        <w:t xml:space="preserve"> the Construction/Demolition Management plan Pro-Forma (CMP/DMP Pro-Forma</w:t>
      </w:r>
      <w:r w:rsidR="00A34CF3" w:rsidRPr="35049C2B">
        <w:rPr>
          <w:sz w:val="24"/>
          <w:szCs w:val="24"/>
        </w:rPr>
        <w:t xml:space="preserve"> template</w:t>
      </w:r>
      <w:r w:rsidRPr="35049C2B">
        <w:rPr>
          <w:sz w:val="24"/>
          <w:szCs w:val="24"/>
        </w:rPr>
        <w:t xml:space="preserve">) to planning obligations team </w:t>
      </w:r>
      <w:hyperlink r:id="rId12">
        <w:r w:rsidRPr="35049C2B">
          <w:rPr>
            <w:rStyle w:val="Hyperlink"/>
            <w:color w:val="auto"/>
            <w:sz w:val="24"/>
            <w:szCs w:val="24"/>
          </w:rPr>
          <w:t>planningobligations@camden.gov.uk</w:t>
        </w:r>
      </w:hyperlink>
      <w:r w:rsidR="00A34CF3" w:rsidRPr="35049C2B">
        <w:rPr>
          <w:sz w:val="24"/>
          <w:szCs w:val="24"/>
        </w:rPr>
        <w:t xml:space="preserve"> for the approval of construction work</w:t>
      </w:r>
      <w:r w:rsidRPr="35049C2B">
        <w:rPr>
          <w:sz w:val="24"/>
          <w:szCs w:val="24"/>
        </w:rPr>
        <w:t>. You can attach additional supporting documents as appendices within the pro-form or as a separate files. The purpose of the</w:t>
      </w:r>
      <w:r w:rsidRPr="35049C2B">
        <w:rPr>
          <w:b/>
          <w:bCs/>
          <w:sz w:val="24"/>
          <w:szCs w:val="24"/>
        </w:rPr>
        <w:t xml:space="preserve"> CMP/DMP</w:t>
      </w:r>
      <w:r w:rsidRPr="35049C2B">
        <w:rPr>
          <w:sz w:val="24"/>
          <w:szCs w:val="24"/>
        </w:rPr>
        <w:t xml:space="preserve"> is to help developers to minimise construction impacts, and relates to all construction activity both on and off site that impacts on the wider environment. </w:t>
      </w:r>
    </w:p>
    <w:p w14:paraId="7BED4E78" w14:textId="33DAD688" w:rsidR="20DB6733" w:rsidRDefault="20DB6733" w:rsidP="5D9B5B55">
      <w:pPr>
        <w:jc w:val="both"/>
        <w:rPr>
          <w:rFonts w:ascii="Calibri" w:eastAsia="Calibri" w:hAnsi="Calibri" w:cs="Calibri"/>
          <w:color w:val="000000" w:themeColor="text1"/>
          <w:sz w:val="24"/>
          <w:szCs w:val="24"/>
        </w:rPr>
      </w:pPr>
      <w:r w:rsidRPr="35049C2B">
        <w:rPr>
          <w:rFonts w:ascii="Calibri" w:eastAsia="Calibri" w:hAnsi="Calibri" w:cs="Calibri"/>
          <w:color w:val="000000" w:themeColor="text1"/>
          <w:sz w:val="24"/>
          <w:szCs w:val="24"/>
        </w:rPr>
        <w:t xml:space="preserve">CMP approval would take </w:t>
      </w:r>
      <w:r w:rsidR="4FACF368" w:rsidRPr="35049C2B">
        <w:rPr>
          <w:rFonts w:ascii="Calibri" w:eastAsia="Calibri" w:hAnsi="Calibri" w:cs="Calibri"/>
          <w:color w:val="000000" w:themeColor="text1"/>
          <w:sz w:val="24"/>
          <w:szCs w:val="24"/>
        </w:rPr>
        <w:t>six</w:t>
      </w:r>
      <w:r w:rsidRPr="35049C2B">
        <w:rPr>
          <w:rFonts w:ascii="Calibri" w:eastAsia="Calibri" w:hAnsi="Calibri" w:cs="Calibri"/>
          <w:color w:val="000000" w:themeColor="text1"/>
          <w:sz w:val="24"/>
          <w:szCs w:val="24"/>
        </w:rPr>
        <w:t xml:space="preserve"> to twelve weeks depending on the nature of work and geographic locations. It takes three to four weeks to provide feedback on the first CMP submission and each revision requires two weeks for further review and comment.  </w:t>
      </w:r>
    </w:p>
    <w:p w14:paraId="3134140E" w14:textId="3CDD9608" w:rsidR="74B36291" w:rsidRDefault="74B36291" w:rsidP="35049C2B">
      <w:pPr>
        <w:jc w:val="both"/>
        <w:rPr>
          <w:rFonts w:ascii="Calibri" w:eastAsia="Calibri" w:hAnsi="Calibri" w:cs="Calibri"/>
          <w:sz w:val="24"/>
          <w:szCs w:val="24"/>
        </w:rPr>
      </w:pPr>
      <w:r w:rsidRPr="35049C2B">
        <w:rPr>
          <w:rFonts w:ascii="Calibri" w:eastAsia="Calibri" w:hAnsi="Calibri" w:cs="Calibri"/>
          <w:sz w:val="24"/>
          <w:szCs w:val="24"/>
        </w:rPr>
        <w:t>Please note m</w:t>
      </w:r>
      <w:r w:rsidR="5C1A2B25" w:rsidRPr="35049C2B">
        <w:rPr>
          <w:rFonts w:ascii="Calibri" w:eastAsia="Calibri" w:hAnsi="Calibri" w:cs="Calibri"/>
          <w:sz w:val="24"/>
          <w:szCs w:val="24"/>
        </w:rPr>
        <w:t>edium and large-scale construction projects, as well as small to major demolition sites, are required to conduct baseline air quality monitoring for a minimum period of three month</w:t>
      </w:r>
      <w:r w:rsidR="04A2BE48" w:rsidRPr="35049C2B">
        <w:rPr>
          <w:rFonts w:ascii="Calibri" w:eastAsia="Calibri" w:hAnsi="Calibri" w:cs="Calibri"/>
          <w:sz w:val="24"/>
          <w:szCs w:val="24"/>
        </w:rPr>
        <w:t>s</w:t>
      </w:r>
      <w:r w:rsidR="5C1A2B25" w:rsidRPr="35049C2B">
        <w:rPr>
          <w:rFonts w:ascii="Calibri" w:eastAsia="Calibri" w:hAnsi="Calibri" w:cs="Calibri"/>
          <w:sz w:val="24"/>
          <w:szCs w:val="24"/>
        </w:rPr>
        <w:t xml:space="preserve"> prior to the commencement of site activities. This requirement ensures that pre-existing air quality conditions are established, providing a reference point for ongoing monitoring and compliance. For further details, please refer to the air quality guidelines.</w:t>
      </w:r>
    </w:p>
    <w:p w14:paraId="1BEEA05F" w14:textId="2CB62F05" w:rsidR="00605F59" w:rsidRDefault="00605F59" w:rsidP="35049C2B">
      <w:pPr>
        <w:jc w:val="both"/>
        <w:rPr>
          <w:color w:val="1F4E79" w:themeColor="accent1" w:themeShade="80"/>
          <w:sz w:val="24"/>
          <w:szCs w:val="24"/>
        </w:rPr>
      </w:pPr>
      <w:r w:rsidRPr="35049C2B">
        <w:rPr>
          <w:sz w:val="24"/>
          <w:szCs w:val="24"/>
        </w:rPr>
        <w:t xml:space="preserve">Pro-forma available at: </w:t>
      </w:r>
      <w:hyperlink r:id="rId13" w:history="1">
        <w:r w:rsidRPr="35049C2B">
          <w:rPr>
            <w:rStyle w:val="Hyperlink"/>
            <w:sz w:val="24"/>
            <w:szCs w:val="24"/>
            <w14:textFill>
              <w14:solidFill>
                <w14:srgbClr w14:val="0000FF">
                  <w14:lumMod w14:val="50000"/>
                </w14:srgbClr>
              </w14:solidFill>
            </w14:textFill>
          </w:rPr>
          <w:t>https://www.camden.gov.uk/about-construction-management-plans</w:t>
        </w:r>
      </w:hyperlink>
    </w:p>
    <w:p w14:paraId="6F839C79" w14:textId="77777777" w:rsidR="00B43A39" w:rsidRDefault="00B43A39" w:rsidP="00605F59">
      <w:pPr>
        <w:jc w:val="both"/>
        <w:rPr>
          <w:rFonts w:cstheme="minorHAnsi"/>
          <w:b/>
          <w:color w:val="17365D"/>
          <w:sz w:val="24"/>
          <w:szCs w:val="24"/>
        </w:rPr>
      </w:pPr>
    </w:p>
    <w:p w14:paraId="5AA6C3A3" w14:textId="7FD005E1" w:rsidR="00605F59" w:rsidRPr="00CD2A68" w:rsidRDefault="4A69BA43" w:rsidP="00CB1D5C">
      <w:pPr>
        <w:pStyle w:val="Heading1"/>
        <w:rPr>
          <w:b w:val="0"/>
          <w:bCs w:val="0"/>
          <w:color w:val="17365D"/>
          <w:sz w:val="40"/>
          <w:szCs w:val="40"/>
        </w:rPr>
      </w:pPr>
      <w:bookmarkStart w:id="1" w:name="_Toc221538687"/>
      <w:r w:rsidRPr="35049C2B">
        <w:rPr>
          <w:color w:val="17365D"/>
          <w:sz w:val="40"/>
          <w:szCs w:val="40"/>
        </w:rPr>
        <w:t xml:space="preserve">2 </w:t>
      </w:r>
      <w:r w:rsidR="00605F59" w:rsidRPr="35049C2B">
        <w:rPr>
          <w:color w:val="17365D"/>
          <w:sz w:val="40"/>
          <w:szCs w:val="40"/>
        </w:rPr>
        <w:t>Community liaison guidance: guidance for developers and contractors</w:t>
      </w:r>
      <w:bookmarkEnd w:id="1"/>
    </w:p>
    <w:p w14:paraId="4AAC1E47" w14:textId="77777777" w:rsidR="00605F59" w:rsidRPr="00605F59" w:rsidRDefault="00605F59" w:rsidP="00605F59">
      <w:pPr>
        <w:spacing w:after="0"/>
        <w:jc w:val="both"/>
        <w:rPr>
          <w:rFonts w:cstheme="minorHAnsi"/>
          <w:sz w:val="24"/>
          <w:szCs w:val="24"/>
        </w:rPr>
      </w:pPr>
      <w:r w:rsidRPr="00605F59">
        <w:rPr>
          <w:rFonts w:cstheme="minorHAnsi"/>
          <w:sz w:val="24"/>
          <w:szCs w:val="24"/>
        </w:rPr>
        <w:t>We expect you to consult with the local community before submitting your draft Construction Management Plan (CMP) to the Council. If you do not include evidence of the consultation with your submission or we are not satisfied with the level of liaison undertaken, we will not review the CMP.</w:t>
      </w:r>
    </w:p>
    <w:p w14:paraId="4812705F" w14:textId="77777777" w:rsidR="00605F59" w:rsidRPr="00605F59" w:rsidRDefault="00605F59" w:rsidP="00605F59">
      <w:pPr>
        <w:spacing w:after="0"/>
        <w:jc w:val="both"/>
        <w:rPr>
          <w:rFonts w:cstheme="minorHAnsi"/>
          <w:b/>
          <w:sz w:val="24"/>
          <w:szCs w:val="24"/>
        </w:rPr>
      </w:pPr>
    </w:p>
    <w:p w14:paraId="066DB98B" w14:textId="484932E4" w:rsidR="00605F59" w:rsidRPr="00605F59" w:rsidRDefault="00605F59" w:rsidP="00605F59">
      <w:pPr>
        <w:spacing w:after="0"/>
        <w:ind w:left="426" w:hanging="426"/>
        <w:jc w:val="both"/>
        <w:rPr>
          <w:rFonts w:cstheme="minorHAnsi"/>
          <w:b/>
          <w:color w:val="17365D"/>
          <w:sz w:val="24"/>
          <w:szCs w:val="24"/>
        </w:rPr>
      </w:pPr>
      <w:r w:rsidRPr="00605F59">
        <w:rPr>
          <w:rFonts w:cstheme="minorHAnsi"/>
          <w:b/>
          <w:color w:val="17365D"/>
          <w:sz w:val="24"/>
          <w:szCs w:val="24"/>
        </w:rPr>
        <w:t>A:</w:t>
      </w:r>
      <w:r w:rsidRPr="00605F59">
        <w:rPr>
          <w:rFonts w:cstheme="minorHAnsi"/>
          <w:b/>
          <w:color w:val="17365D"/>
          <w:sz w:val="24"/>
          <w:szCs w:val="24"/>
        </w:rPr>
        <w:tab/>
        <w:t>Before you submit your CMP</w:t>
      </w:r>
      <w:r w:rsidR="00055C2C">
        <w:rPr>
          <w:rFonts w:cstheme="minorHAnsi"/>
          <w:b/>
          <w:color w:val="17365D"/>
          <w:sz w:val="24"/>
          <w:szCs w:val="24"/>
        </w:rPr>
        <w:t>/DMP</w:t>
      </w:r>
      <w:r w:rsidRPr="00605F59">
        <w:rPr>
          <w:rFonts w:cstheme="minorHAnsi"/>
          <w:b/>
          <w:color w:val="17365D"/>
          <w:sz w:val="24"/>
          <w:szCs w:val="24"/>
        </w:rPr>
        <w:t xml:space="preserve"> to the Council</w:t>
      </w:r>
    </w:p>
    <w:p w14:paraId="3A73B27C" w14:textId="77777777" w:rsidR="00605F59" w:rsidRPr="00605F59" w:rsidRDefault="00605F59" w:rsidP="00605F59">
      <w:pPr>
        <w:spacing w:after="0"/>
        <w:jc w:val="both"/>
        <w:rPr>
          <w:rFonts w:cstheme="minorHAnsi"/>
          <w:b/>
          <w:sz w:val="24"/>
          <w:szCs w:val="24"/>
        </w:rPr>
      </w:pPr>
    </w:p>
    <w:p w14:paraId="0393003D" w14:textId="77777777" w:rsidR="00605F59" w:rsidRPr="00605F59" w:rsidRDefault="00605F59" w:rsidP="00605F59">
      <w:pPr>
        <w:numPr>
          <w:ilvl w:val="0"/>
          <w:numId w:val="17"/>
        </w:numPr>
        <w:spacing w:after="0" w:line="276" w:lineRule="auto"/>
        <w:ind w:left="426" w:hanging="426"/>
        <w:jc w:val="both"/>
        <w:rPr>
          <w:rFonts w:cstheme="minorHAnsi"/>
          <w:b/>
          <w:color w:val="17365D"/>
          <w:sz w:val="24"/>
          <w:szCs w:val="24"/>
        </w:rPr>
      </w:pPr>
      <w:r w:rsidRPr="00605F59">
        <w:rPr>
          <w:rFonts w:cstheme="minorHAnsi"/>
          <w:b/>
          <w:color w:val="17365D"/>
          <w:sz w:val="24"/>
          <w:szCs w:val="24"/>
        </w:rPr>
        <w:t>Who to consult:</w:t>
      </w:r>
    </w:p>
    <w:p w14:paraId="397CD8B0" w14:textId="77777777" w:rsidR="00605F59" w:rsidRPr="00605F59" w:rsidRDefault="00605F59" w:rsidP="00605F59">
      <w:pPr>
        <w:numPr>
          <w:ilvl w:val="0"/>
          <w:numId w:val="12"/>
        </w:numPr>
        <w:spacing w:after="0" w:line="276" w:lineRule="auto"/>
        <w:ind w:left="709" w:hanging="283"/>
        <w:jc w:val="both"/>
        <w:rPr>
          <w:rFonts w:cstheme="minorHAnsi"/>
          <w:sz w:val="24"/>
          <w:szCs w:val="24"/>
        </w:rPr>
      </w:pPr>
      <w:r w:rsidRPr="00605F59">
        <w:rPr>
          <w:rFonts w:cstheme="minorHAnsi"/>
          <w:sz w:val="24"/>
          <w:szCs w:val="24"/>
        </w:rPr>
        <w:t xml:space="preserve">Neighbouring residents, business, schools and organisations that will be affected by the demolition and construction of the development. </w:t>
      </w:r>
    </w:p>
    <w:p w14:paraId="05919814" w14:textId="77777777" w:rsidR="00605F59" w:rsidRPr="00605F59" w:rsidRDefault="00605F59" w:rsidP="00605F59">
      <w:pPr>
        <w:numPr>
          <w:ilvl w:val="0"/>
          <w:numId w:val="12"/>
        </w:numPr>
        <w:spacing w:after="0" w:line="276" w:lineRule="auto"/>
        <w:ind w:left="709" w:hanging="283"/>
        <w:jc w:val="both"/>
        <w:rPr>
          <w:rFonts w:cstheme="minorHAnsi"/>
          <w:sz w:val="24"/>
          <w:szCs w:val="24"/>
        </w:rPr>
      </w:pPr>
      <w:r w:rsidRPr="00605F59">
        <w:rPr>
          <w:rFonts w:cstheme="minorHAnsi"/>
          <w:sz w:val="24"/>
          <w:szCs w:val="24"/>
        </w:rPr>
        <w:t>This should be proportionate to the scale of the development and should include as a starting point:</w:t>
      </w:r>
    </w:p>
    <w:p w14:paraId="3D83FD53" w14:textId="77777777" w:rsidR="00605F59" w:rsidRPr="00605F59" w:rsidRDefault="00605F59" w:rsidP="00605F59">
      <w:pPr>
        <w:numPr>
          <w:ilvl w:val="1"/>
          <w:numId w:val="12"/>
        </w:numPr>
        <w:spacing w:after="0" w:line="276" w:lineRule="auto"/>
        <w:jc w:val="both"/>
        <w:rPr>
          <w:rFonts w:cstheme="minorHAnsi"/>
          <w:sz w:val="24"/>
          <w:szCs w:val="24"/>
        </w:rPr>
      </w:pPr>
      <w:r w:rsidRPr="00605F59">
        <w:rPr>
          <w:rFonts w:cstheme="minorHAnsi"/>
          <w:sz w:val="24"/>
          <w:szCs w:val="24"/>
        </w:rPr>
        <w:t xml:space="preserve">All the properties along the street on which the site is located and those who back onto and front the site. </w:t>
      </w:r>
    </w:p>
    <w:p w14:paraId="7D739B28" w14:textId="1D0A57F4" w:rsidR="00605F59" w:rsidRDefault="00605F59" w:rsidP="38F42E55">
      <w:pPr>
        <w:numPr>
          <w:ilvl w:val="1"/>
          <w:numId w:val="12"/>
        </w:numPr>
        <w:spacing w:after="0" w:line="276" w:lineRule="auto"/>
        <w:jc w:val="both"/>
        <w:rPr>
          <w:sz w:val="24"/>
          <w:szCs w:val="24"/>
        </w:rPr>
      </w:pPr>
      <w:r w:rsidRPr="5D9B5B55">
        <w:rPr>
          <w:sz w:val="24"/>
          <w:szCs w:val="24"/>
        </w:rPr>
        <w:t xml:space="preserve">Ward councillors – you can </w:t>
      </w:r>
      <w:hyperlink r:id="rId14">
        <w:r w:rsidRPr="5D9B5B55">
          <w:rPr>
            <w:rStyle w:val="Hyperlink"/>
            <w:sz w:val="24"/>
            <w:szCs w:val="24"/>
          </w:rPr>
          <w:t>find your ward councillor</w:t>
        </w:r>
      </w:hyperlink>
      <w:r w:rsidRPr="5D9B5B55">
        <w:rPr>
          <w:sz w:val="24"/>
          <w:szCs w:val="24"/>
        </w:rPr>
        <w:t xml:space="preserve"> on our website.  </w:t>
      </w:r>
    </w:p>
    <w:p w14:paraId="6D856A65" w14:textId="4598D194" w:rsidR="24C42A5C" w:rsidRDefault="24C42A5C" w:rsidP="38F42E55">
      <w:pPr>
        <w:numPr>
          <w:ilvl w:val="1"/>
          <w:numId w:val="12"/>
        </w:numPr>
        <w:spacing w:after="0" w:line="276" w:lineRule="auto"/>
        <w:jc w:val="both"/>
        <w:rPr>
          <w:sz w:val="24"/>
          <w:szCs w:val="24"/>
        </w:rPr>
      </w:pPr>
      <w:r w:rsidRPr="5D9B5B55">
        <w:rPr>
          <w:sz w:val="24"/>
          <w:szCs w:val="24"/>
        </w:rPr>
        <w:t>It may also be necessary to consult with Transport for London, Network Rail, and/or London Underground. We can advise on this if necessary.</w:t>
      </w:r>
    </w:p>
    <w:p w14:paraId="34AEB6F0" w14:textId="77777777" w:rsidR="00605F59" w:rsidRPr="00605F59" w:rsidRDefault="00605F59" w:rsidP="00605F59">
      <w:pPr>
        <w:spacing w:after="0"/>
        <w:jc w:val="both"/>
        <w:rPr>
          <w:rFonts w:cstheme="minorHAnsi"/>
          <w:b/>
          <w:sz w:val="24"/>
          <w:szCs w:val="24"/>
        </w:rPr>
      </w:pPr>
    </w:p>
    <w:p w14:paraId="2DACF399" w14:textId="77777777" w:rsidR="00605F59" w:rsidRPr="00605F59" w:rsidRDefault="00605F59" w:rsidP="00605F59">
      <w:pPr>
        <w:numPr>
          <w:ilvl w:val="0"/>
          <w:numId w:val="17"/>
        </w:numPr>
        <w:spacing w:after="0" w:line="276" w:lineRule="auto"/>
        <w:ind w:left="426" w:hanging="426"/>
        <w:jc w:val="both"/>
        <w:rPr>
          <w:rFonts w:cstheme="minorHAnsi"/>
          <w:b/>
          <w:color w:val="17365D"/>
          <w:sz w:val="24"/>
          <w:szCs w:val="24"/>
        </w:rPr>
      </w:pPr>
      <w:r w:rsidRPr="00605F59">
        <w:rPr>
          <w:rFonts w:cstheme="minorHAnsi"/>
          <w:b/>
          <w:color w:val="17365D"/>
          <w:sz w:val="24"/>
          <w:szCs w:val="24"/>
        </w:rPr>
        <w:lastRenderedPageBreak/>
        <w:t>How to consult:</w:t>
      </w:r>
    </w:p>
    <w:p w14:paraId="5F0A0953" w14:textId="77777777" w:rsidR="00605F59" w:rsidRPr="00605F59" w:rsidRDefault="00605F59" w:rsidP="00605F59">
      <w:pPr>
        <w:numPr>
          <w:ilvl w:val="0"/>
          <w:numId w:val="13"/>
        </w:numPr>
        <w:spacing w:after="0" w:line="276" w:lineRule="auto"/>
        <w:ind w:left="709" w:hanging="283"/>
        <w:jc w:val="both"/>
        <w:rPr>
          <w:rFonts w:cstheme="minorHAnsi"/>
          <w:sz w:val="24"/>
          <w:szCs w:val="24"/>
        </w:rPr>
      </w:pPr>
      <w:r w:rsidRPr="00605F59">
        <w:rPr>
          <w:rFonts w:cstheme="minorHAnsi"/>
          <w:sz w:val="24"/>
          <w:szCs w:val="24"/>
        </w:rPr>
        <w:t xml:space="preserve">Send letters and / or emails allowing at least 14 days to comment on the proposals. </w:t>
      </w:r>
    </w:p>
    <w:p w14:paraId="1F149FB4" w14:textId="6F64FF66" w:rsidR="00605F59" w:rsidRPr="00605F59" w:rsidRDefault="00605F59" w:rsidP="00605F59">
      <w:pPr>
        <w:numPr>
          <w:ilvl w:val="0"/>
          <w:numId w:val="13"/>
        </w:numPr>
        <w:spacing w:after="0" w:line="276" w:lineRule="auto"/>
        <w:ind w:left="709" w:hanging="283"/>
        <w:jc w:val="both"/>
        <w:rPr>
          <w:rFonts w:cstheme="minorHAnsi"/>
          <w:sz w:val="24"/>
          <w:szCs w:val="24"/>
        </w:rPr>
      </w:pPr>
      <w:r w:rsidRPr="00605F59">
        <w:rPr>
          <w:rFonts w:cstheme="minorHAnsi"/>
          <w:sz w:val="24"/>
          <w:szCs w:val="24"/>
        </w:rPr>
        <w:t xml:space="preserve">If you are required to form a Community Working Group please see the </w:t>
      </w:r>
      <w:r w:rsidR="00055C2C">
        <w:rPr>
          <w:rFonts w:cstheme="minorHAnsi"/>
          <w:sz w:val="24"/>
          <w:szCs w:val="24"/>
        </w:rPr>
        <w:t>Pro-Forma.</w:t>
      </w:r>
    </w:p>
    <w:p w14:paraId="753F7B1A" w14:textId="77777777" w:rsidR="00605F59" w:rsidRPr="00605F59" w:rsidRDefault="00605F59" w:rsidP="00605F59">
      <w:pPr>
        <w:spacing w:after="0"/>
        <w:jc w:val="both"/>
        <w:rPr>
          <w:rFonts w:cstheme="minorHAnsi"/>
          <w:b/>
          <w:sz w:val="24"/>
          <w:szCs w:val="24"/>
        </w:rPr>
      </w:pPr>
    </w:p>
    <w:p w14:paraId="1F6295EC" w14:textId="77777777" w:rsidR="00605F59" w:rsidRPr="00605F59" w:rsidRDefault="00605F59" w:rsidP="00605F59">
      <w:pPr>
        <w:spacing w:after="0"/>
        <w:ind w:left="426" w:hanging="426"/>
        <w:jc w:val="both"/>
        <w:rPr>
          <w:rFonts w:cstheme="minorHAnsi"/>
          <w:b/>
          <w:color w:val="17365D"/>
          <w:sz w:val="24"/>
          <w:szCs w:val="24"/>
        </w:rPr>
      </w:pPr>
      <w:r w:rsidRPr="00605F59">
        <w:rPr>
          <w:rFonts w:cstheme="minorHAnsi"/>
          <w:b/>
          <w:color w:val="17365D"/>
          <w:sz w:val="24"/>
          <w:szCs w:val="24"/>
        </w:rPr>
        <w:t>3.</w:t>
      </w:r>
      <w:r w:rsidRPr="00605F59">
        <w:rPr>
          <w:rFonts w:cstheme="minorHAnsi"/>
          <w:b/>
          <w:color w:val="17365D"/>
          <w:sz w:val="24"/>
          <w:szCs w:val="24"/>
        </w:rPr>
        <w:tab/>
        <w:t xml:space="preserve">What to include in your letter: </w:t>
      </w:r>
    </w:p>
    <w:p w14:paraId="241E53C8" w14:textId="77777777" w:rsidR="00605F59" w:rsidRPr="00605F59" w:rsidRDefault="00605F59" w:rsidP="00605F59">
      <w:pPr>
        <w:numPr>
          <w:ilvl w:val="0"/>
          <w:numId w:val="14"/>
        </w:numPr>
        <w:spacing w:after="0" w:line="276" w:lineRule="auto"/>
        <w:ind w:hanging="294"/>
        <w:jc w:val="both"/>
        <w:rPr>
          <w:rFonts w:cstheme="minorHAnsi"/>
          <w:sz w:val="24"/>
          <w:szCs w:val="24"/>
        </w:rPr>
      </w:pPr>
      <w:r w:rsidRPr="00605F59">
        <w:rPr>
          <w:rFonts w:cstheme="minorHAnsi"/>
          <w:sz w:val="24"/>
          <w:szCs w:val="24"/>
        </w:rPr>
        <w:t xml:space="preserve">A statement making clear that the consultation is about the CMP.  </w:t>
      </w:r>
    </w:p>
    <w:p w14:paraId="3A80D95A" w14:textId="77777777" w:rsidR="00605F59" w:rsidRPr="00605F59" w:rsidRDefault="00605F59" w:rsidP="00605F59">
      <w:pPr>
        <w:numPr>
          <w:ilvl w:val="0"/>
          <w:numId w:val="14"/>
        </w:numPr>
        <w:spacing w:after="0" w:line="276" w:lineRule="auto"/>
        <w:ind w:hanging="294"/>
        <w:jc w:val="both"/>
        <w:rPr>
          <w:rFonts w:cstheme="minorHAnsi"/>
          <w:sz w:val="24"/>
          <w:szCs w:val="24"/>
        </w:rPr>
      </w:pPr>
      <w:r w:rsidRPr="00605F59">
        <w:rPr>
          <w:rFonts w:cstheme="minorHAnsi"/>
          <w:sz w:val="24"/>
          <w:szCs w:val="24"/>
        </w:rPr>
        <w:t xml:space="preserve">A summary of the key details of the construction process and a copy of the CMP, or a link to a website where the CMP is available to view and download.   </w:t>
      </w:r>
    </w:p>
    <w:p w14:paraId="7C1F2649" w14:textId="61F19587" w:rsidR="00605F59" w:rsidRPr="00605F59" w:rsidRDefault="00605F59" w:rsidP="00605F59">
      <w:pPr>
        <w:numPr>
          <w:ilvl w:val="0"/>
          <w:numId w:val="14"/>
        </w:numPr>
        <w:spacing w:after="0" w:line="276" w:lineRule="auto"/>
        <w:ind w:hanging="294"/>
        <w:jc w:val="both"/>
        <w:rPr>
          <w:rFonts w:cstheme="minorHAnsi"/>
          <w:sz w:val="24"/>
          <w:szCs w:val="24"/>
        </w:rPr>
      </w:pPr>
      <w:r w:rsidRPr="00605F59">
        <w:rPr>
          <w:rFonts w:cstheme="minorHAnsi"/>
          <w:sz w:val="24"/>
          <w:szCs w:val="24"/>
        </w:rPr>
        <w:t>The deadline for comments</w:t>
      </w:r>
      <w:r w:rsidR="00055C2C">
        <w:rPr>
          <w:rFonts w:cstheme="minorHAnsi"/>
          <w:sz w:val="24"/>
          <w:szCs w:val="24"/>
        </w:rPr>
        <w:t xml:space="preserve"> and your contact details.</w:t>
      </w:r>
    </w:p>
    <w:p w14:paraId="4E67EC18" w14:textId="77777777" w:rsidR="00605F59" w:rsidRPr="00605F59" w:rsidRDefault="00605F59" w:rsidP="00605F59">
      <w:pPr>
        <w:tabs>
          <w:tab w:val="left" w:pos="567"/>
        </w:tabs>
        <w:spacing w:after="0"/>
        <w:jc w:val="both"/>
        <w:rPr>
          <w:rFonts w:cstheme="minorHAnsi"/>
          <w:b/>
          <w:sz w:val="24"/>
          <w:szCs w:val="24"/>
        </w:rPr>
      </w:pPr>
    </w:p>
    <w:p w14:paraId="03D92F16" w14:textId="77777777" w:rsidR="00605F59" w:rsidRPr="00605F59" w:rsidRDefault="00605F59" w:rsidP="00605F59">
      <w:pPr>
        <w:tabs>
          <w:tab w:val="left" w:pos="426"/>
        </w:tabs>
        <w:spacing w:after="0"/>
        <w:jc w:val="both"/>
        <w:rPr>
          <w:rFonts w:cstheme="minorHAnsi"/>
          <w:b/>
          <w:color w:val="17365D"/>
          <w:sz w:val="24"/>
          <w:szCs w:val="24"/>
        </w:rPr>
      </w:pPr>
      <w:r w:rsidRPr="00605F59">
        <w:rPr>
          <w:rFonts w:cstheme="minorHAnsi"/>
          <w:b/>
          <w:color w:val="17365D"/>
          <w:sz w:val="24"/>
          <w:szCs w:val="24"/>
        </w:rPr>
        <w:t>4.</w:t>
      </w:r>
      <w:r w:rsidRPr="00605F59">
        <w:rPr>
          <w:rFonts w:cstheme="minorHAnsi"/>
          <w:b/>
          <w:color w:val="17365D"/>
          <w:sz w:val="24"/>
          <w:szCs w:val="24"/>
        </w:rPr>
        <w:tab/>
        <w:t>Incorporating consultation feedback in your submitted CMP:</w:t>
      </w:r>
    </w:p>
    <w:p w14:paraId="3DF014B7" w14:textId="77777777" w:rsidR="00605F59" w:rsidRPr="00605F59" w:rsidRDefault="00605F59" w:rsidP="00605F59">
      <w:pPr>
        <w:numPr>
          <w:ilvl w:val="0"/>
          <w:numId w:val="15"/>
        </w:numPr>
        <w:spacing w:after="0" w:line="276" w:lineRule="auto"/>
        <w:ind w:hanging="294"/>
        <w:jc w:val="both"/>
        <w:rPr>
          <w:rFonts w:cstheme="minorHAnsi"/>
          <w:sz w:val="24"/>
          <w:szCs w:val="24"/>
        </w:rPr>
      </w:pPr>
      <w:r w:rsidRPr="00605F59">
        <w:rPr>
          <w:rFonts w:cstheme="minorHAnsi"/>
          <w:sz w:val="24"/>
          <w:szCs w:val="24"/>
        </w:rPr>
        <w:t xml:space="preserve">Review all comments received and where possible make changes to the CMP to address the concerns raised. </w:t>
      </w:r>
    </w:p>
    <w:p w14:paraId="3E579363" w14:textId="77777777" w:rsidR="00605F59" w:rsidRPr="00605F59" w:rsidRDefault="00605F59" w:rsidP="00605F59">
      <w:pPr>
        <w:numPr>
          <w:ilvl w:val="0"/>
          <w:numId w:val="15"/>
        </w:numPr>
        <w:spacing w:after="0" w:line="276" w:lineRule="auto"/>
        <w:ind w:hanging="294"/>
        <w:jc w:val="both"/>
        <w:rPr>
          <w:rFonts w:cstheme="minorHAnsi"/>
          <w:sz w:val="24"/>
          <w:szCs w:val="24"/>
        </w:rPr>
      </w:pPr>
      <w:r w:rsidRPr="00605F59">
        <w:rPr>
          <w:rFonts w:cstheme="minorHAnsi"/>
          <w:sz w:val="24"/>
          <w:szCs w:val="24"/>
        </w:rPr>
        <w:t>When submitting the CMP to the Council, include a consultation document as an appendix outlining:</w:t>
      </w:r>
    </w:p>
    <w:p w14:paraId="40BE0DD0" w14:textId="77777777" w:rsidR="00605F59" w:rsidRPr="00605F59" w:rsidRDefault="00605F59" w:rsidP="00605F59">
      <w:pPr>
        <w:numPr>
          <w:ilvl w:val="1"/>
          <w:numId w:val="15"/>
        </w:numPr>
        <w:spacing w:after="0" w:line="276" w:lineRule="auto"/>
        <w:ind w:left="1418" w:hanging="425"/>
        <w:jc w:val="both"/>
        <w:rPr>
          <w:rFonts w:cstheme="minorHAnsi"/>
          <w:sz w:val="24"/>
          <w:szCs w:val="24"/>
        </w:rPr>
      </w:pPr>
      <w:r w:rsidRPr="00605F59">
        <w:rPr>
          <w:rFonts w:cstheme="minorHAnsi"/>
          <w:sz w:val="24"/>
          <w:szCs w:val="24"/>
        </w:rPr>
        <w:t>Who was consulted.</w:t>
      </w:r>
    </w:p>
    <w:p w14:paraId="5624BE07" w14:textId="77777777" w:rsidR="00605F59" w:rsidRPr="00605F59" w:rsidRDefault="00605F59" w:rsidP="00605F59">
      <w:pPr>
        <w:numPr>
          <w:ilvl w:val="1"/>
          <w:numId w:val="15"/>
        </w:numPr>
        <w:spacing w:after="0" w:line="276" w:lineRule="auto"/>
        <w:ind w:left="1418" w:hanging="425"/>
        <w:jc w:val="both"/>
        <w:rPr>
          <w:rFonts w:cstheme="minorHAnsi"/>
          <w:sz w:val="24"/>
          <w:szCs w:val="24"/>
        </w:rPr>
      </w:pPr>
      <w:r w:rsidRPr="00605F59">
        <w:rPr>
          <w:rFonts w:cstheme="minorHAnsi"/>
          <w:sz w:val="24"/>
          <w:szCs w:val="24"/>
        </w:rPr>
        <w:t>A summary of the comments received.</w:t>
      </w:r>
    </w:p>
    <w:p w14:paraId="5A9AE7BC" w14:textId="77777777" w:rsidR="00605F59" w:rsidRPr="00605F59" w:rsidRDefault="00605F59" w:rsidP="00605F59">
      <w:pPr>
        <w:numPr>
          <w:ilvl w:val="1"/>
          <w:numId w:val="15"/>
        </w:numPr>
        <w:spacing w:after="0" w:line="276" w:lineRule="auto"/>
        <w:ind w:left="1418" w:hanging="425"/>
        <w:jc w:val="both"/>
        <w:rPr>
          <w:rFonts w:cstheme="minorHAnsi"/>
          <w:sz w:val="24"/>
          <w:szCs w:val="24"/>
        </w:rPr>
      </w:pPr>
      <w:r w:rsidRPr="00605F59">
        <w:rPr>
          <w:rFonts w:cstheme="minorHAnsi"/>
          <w:sz w:val="24"/>
          <w:szCs w:val="24"/>
        </w:rPr>
        <w:t>How the CMP has been amended / mitigation measures put in place in response to comments received. Where the CMP has not been amended, an explanation of the reasons for not making changes.</w:t>
      </w:r>
    </w:p>
    <w:p w14:paraId="03B9054C" w14:textId="0C025129" w:rsidR="00605F59" w:rsidRDefault="00605F59" w:rsidP="00605F59">
      <w:pPr>
        <w:spacing w:after="0"/>
        <w:jc w:val="both"/>
        <w:rPr>
          <w:rFonts w:cstheme="minorHAnsi"/>
          <w:b/>
          <w:sz w:val="24"/>
          <w:szCs w:val="24"/>
        </w:rPr>
      </w:pPr>
    </w:p>
    <w:p w14:paraId="0DFCF141" w14:textId="77777777" w:rsidR="00055C2C" w:rsidRPr="00605F59" w:rsidRDefault="00055C2C" w:rsidP="00605F59">
      <w:pPr>
        <w:spacing w:after="0"/>
        <w:jc w:val="both"/>
        <w:rPr>
          <w:rFonts w:cstheme="minorHAnsi"/>
          <w:b/>
          <w:sz w:val="24"/>
          <w:szCs w:val="24"/>
        </w:rPr>
      </w:pPr>
    </w:p>
    <w:p w14:paraId="6C0CDA98" w14:textId="77777777" w:rsidR="00605F59" w:rsidRPr="00605F59" w:rsidRDefault="00605F59" w:rsidP="00605F59">
      <w:pPr>
        <w:spacing w:after="0"/>
        <w:jc w:val="both"/>
        <w:rPr>
          <w:rFonts w:cstheme="minorHAnsi"/>
          <w:b/>
          <w:color w:val="17365D"/>
          <w:sz w:val="24"/>
          <w:szCs w:val="24"/>
        </w:rPr>
      </w:pPr>
      <w:r w:rsidRPr="00605F59">
        <w:rPr>
          <w:rFonts w:cstheme="minorHAnsi"/>
          <w:b/>
          <w:color w:val="17365D"/>
          <w:sz w:val="24"/>
          <w:szCs w:val="24"/>
        </w:rPr>
        <w:t>B: Ongoing engagement during construction works</w:t>
      </w:r>
    </w:p>
    <w:p w14:paraId="442AFCF1" w14:textId="77777777" w:rsidR="00605F59" w:rsidRPr="00605F59" w:rsidRDefault="00605F59" w:rsidP="00605F59">
      <w:pPr>
        <w:spacing w:after="0"/>
        <w:jc w:val="both"/>
        <w:rPr>
          <w:rFonts w:cstheme="minorHAnsi"/>
          <w:b/>
          <w:sz w:val="24"/>
          <w:szCs w:val="24"/>
        </w:rPr>
      </w:pPr>
    </w:p>
    <w:p w14:paraId="40368FFA" w14:textId="77777777" w:rsidR="00605F59" w:rsidRPr="00605F59" w:rsidRDefault="00605F59" w:rsidP="00605F59">
      <w:pPr>
        <w:spacing w:after="0"/>
        <w:jc w:val="both"/>
        <w:rPr>
          <w:rFonts w:cstheme="minorHAnsi"/>
          <w:sz w:val="24"/>
          <w:szCs w:val="24"/>
        </w:rPr>
      </w:pPr>
      <w:r w:rsidRPr="00605F59">
        <w:rPr>
          <w:rFonts w:cstheme="minorHAnsi"/>
          <w:sz w:val="24"/>
          <w:szCs w:val="24"/>
        </w:rPr>
        <w:t xml:space="preserve">The Council expects ongoing engagement with neighbouring residents, businesses and organisations during the course of the works. Experience demonstrates that this can have a significant effect in reducing the number of complaints received during the construction process. </w:t>
      </w:r>
    </w:p>
    <w:p w14:paraId="083E4F47" w14:textId="77777777" w:rsidR="00605F59" w:rsidRPr="00605F59" w:rsidRDefault="00605F59" w:rsidP="00605F59">
      <w:pPr>
        <w:spacing w:after="0"/>
        <w:jc w:val="both"/>
        <w:rPr>
          <w:rFonts w:cstheme="minorHAnsi"/>
          <w:sz w:val="24"/>
          <w:szCs w:val="24"/>
        </w:rPr>
      </w:pPr>
    </w:p>
    <w:p w14:paraId="59740805" w14:textId="77777777" w:rsidR="00605F59" w:rsidRPr="00605F59" w:rsidRDefault="00605F59" w:rsidP="00605F59">
      <w:pPr>
        <w:spacing w:after="0"/>
        <w:jc w:val="both"/>
        <w:rPr>
          <w:rFonts w:cstheme="minorHAnsi"/>
          <w:sz w:val="24"/>
          <w:szCs w:val="24"/>
        </w:rPr>
      </w:pPr>
      <w:r w:rsidRPr="00605F59">
        <w:rPr>
          <w:rFonts w:cstheme="minorHAnsi"/>
          <w:sz w:val="24"/>
          <w:szCs w:val="24"/>
        </w:rPr>
        <w:t>Ongoing engagement should include but is not limited to:</w:t>
      </w:r>
    </w:p>
    <w:p w14:paraId="53648E9E" w14:textId="77777777" w:rsidR="00605F59" w:rsidRPr="00605F59" w:rsidRDefault="00605F59" w:rsidP="00605F59">
      <w:pPr>
        <w:numPr>
          <w:ilvl w:val="0"/>
          <w:numId w:val="16"/>
        </w:numPr>
        <w:spacing w:after="0" w:line="276" w:lineRule="auto"/>
        <w:jc w:val="both"/>
        <w:rPr>
          <w:rFonts w:cstheme="minorHAnsi"/>
          <w:sz w:val="24"/>
          <w:szCs w:val="24"/>
        </w:rPr>
      </w:pPr>
      <w:r w:rsidRPr="00605F59">
        <w:rPr>
          <w:rFonts w:cstheme="minorHAnsi"/>
          <w:b/>
          <w:sz w:val="24"/>
          <w:szCs w:val="24"/>
        </w:rPr>
        <w:t>Looking forward updates/ newsletters</w:t>
      </w:r>
      <w:r w:rsidRPr="00605F59">
        <w:rPr>
          <w:rFonts w:cstheme="minorHAnsi"/>
          <w:sz w:val="24"/>
          <w:szCs w:val="24"/>
        </w:rPr>
        <w:t xml:space="preserve"> – outlining what is taking place on site in the next two weeks (i.e. type of work, the number and size of vehicles) and contact details for any concerns or comments. Ideally these will be sent fortnightly to affected residents, by letter or email, </w:t>
      </w:r>
      <w:r w:rsidRPr="00605F59">
        <w:rPr>
          <w:rFonts w:cstheme="minorHAnsi"/>
          <w:sz w:val="24"/>
          <w:szCs w:val="24"/>
          <w:u w:val="single"/>
        </w:rPr>
        <w:t>and</w:t>
      </w:r>
      <w:r w:rsidRPr="00605F59">
        <w:rPr>
          <w:rFonts w:cstheme="minorHAnsi"/>
          <w:sz w:val="24"/>
          <w:szCs w:val="24"/>
        </w:rPr>
        <w:t xml:space="preserve"> displayed on notice boards on the hoarding outside the site</w:t>
      </w:r>
    </w:p>
    <w:p w14:paraId="53C02554" w14:textId="77777777" w:rsidR="00605F59" w:rsidRPr="00605F59" w:rsidRDefault="00605F59" w:rsidP="00605F59">
      <w:pPr>
        <w:numPr>
          <w:ilvl w:val="0"/>
          <w:numId w:val="16"/>
        </w:numPr>
        <w:spacing w:after="0" w:line="276" w:lineRule="auto"/>
        <w:jc w:val="both"/>
        <w:rPr>
          <w:rFonts w:cstheme="minorHAnsi"/>
          <w:sz w:val="24"/>
          <w:szCs w:val="24"/>
        </w:rPr>
      </w:pPr>
      <w:r w:rsidRPr="00605F59">
        <w:rPr>
          <w:rFonts w:cstheme="minorHAnsi"/>
          <w:b/>
          <w:sz w:val="24"/>
          <w:szCs w:val="24"/>
        </w:rPr>
        <w:t xml:space="preserve">Any revisions to the CMP </w:t>
      </w:r>
      <w:r w:rsidRPr="00605F59">
        <w:rPr>
          <w:rFonts w:cstheme="minorHAnsi"/>
          <w:sz w:val="24"/>
          <w:szCs w:val="24"/>
        </w:rPr>
        <w:t>– you should undertake further consultation with residents if it becomes necessary to do so during the course of the development.</w:t>
      </w:r>
    </w:p>
    <w:p w14:paraId="0D64F0DE" w14:textId="77777777" w:rsidR="00605F59" w:rsidRPr="00605F59" w:rsidRDefault="00605F59" w:rsidP="00605F59">
      <w:pPr>
        <w:spacing w:after="0"/>
        <w:jc w:val="both"/>
        <w:rPr>
          <w:rFonts w:cstheme="minorHAnsi"/>
          <w:b/>
          <w:sz w:val="24"/>
          <w:szCs w:val="24"/>
        </w:rPr>
      </w:pPr>
    </w:p>
    <w:p w14:paraId="04654652" w14:textId="1956C22A" w:rsidR="5D9B5B55" w:rsidRDefault="5D9B5B55" w:rsidP="35049C2B">
      <w:pPr>
        <w:rPr>
          <w:sz w:val="24"/>
          <w:szCs w:val="24"/>
        </w:rPr>
      </w:pPr>
    </w:p>
    <w:p w14:paraId="7537EDAF" w14:textId="77777777" w:rsidR="009767BF" w:rsidRDefault="009767BF" w:rsidP="35049C2B">
      <w:pPr>
        <w:rPr>
          <w:sz w:val="24"/>
          <w:szCs w:val="24"/>
        </w:rPr>
      </w:pPr>
    </w:p>
    <w:p w14:paraId="04826C03" w14:textId="79E5FD0F" w:rsidR="00055C2C" w:rsidRPr="00CD2A68" w:rsidRDefault="22AB986D" w:rsidP="00CB1D5C">
      <w:pPr>
        <w:pStyle w:val="Heading1"/>
        <w:rPr>
          <w:b w:val="0"/>
          <w:bCs w:val="0"/>
          <w:color w:val="1F4E79" w:themeColor="accent1" w:themeShade="80"/>
          <w:sz w:val="40"/>
          <w:szCs w:val="40"/>
        </w:rPr>
      </w:pPr>
      <w:bookmarkStart w:id="2" w:name="_Toc221538688"/>
      <w:r w:rsidRPr="35049C2B">
        <w:rPr>
          <w:color w:val="1F4E79" w:themeColor="accent1" w:themeShade="80"/>
          <w:sz w:val="40"/>
          <w:szCs w:val="40"/>
        </w:rPr>
        <w:lastRenderedPageBreak/>
        <w:t>3</w:t>
      </w:r>
      <w:r w:rsidR="00055C2C" w:rsidRPr="35049C2B">
        <w:rPr>
          <w:color w:val="1F4E79" w:themeColor="accent1" w:themeShade="80"/>
          <w:sz w:val="40"/>
          <w:szCs w:val="40"/>
        </w:rPr>
        <w:t xml:space="preserve"> </w:t>
      </w:r>
      <w:r w:rsidR="001252FE" w:rsidRPr="35049C2B">
        <w:rPr>
          <w:color w:val="1F4E79" w:themeColor="accent1" w:themeShade="80"/>
          <w:sz w:val="40"/>
          <w:szCs w:val="40"/>
        </w:rPr>
        <w:t>Construction Working Groups: guidance for developers and contractors</w:t>
      </w:r>
      <w:bookmarkEnd w:id="2"/>
    </w:p>
    <w:p w14:paraId="1D385C08" w14:textId="12BE0AAF" w:rsidR="001252FE" w:rsidRDefault="001252FE" w:rsidP="001252FE">
      <w:pPr>
        <w:jc w:val="both"/>
        <w:rPr>
          <w:rFonts w:cstheme="minorHAnsi"/>
          <w:bCs/>
          <w:sz w:val="24"/>
          <w:szCs w:val="24"/>
        </w:rPr>
      </w:pPr>
      <w:r w:rsidRPr="001252FE">
        <w:rPr>
          <w:rFonts w:cstheme="minorHAnsi"/>
          <w:bCs/>
          <w:sz w:val="24"/>
          <w:szCs w:val="24"/>
        </w:rPr>
        <w:t>Medium and major development sites are required to form a construction working group, even some of the minor development sites when there is a high level of neighbour’s interest in the developments.</w:t>
      </w:r>
    </w:p>
    <w:p w14:paraId="4D399750" w14:textId="77777777" w:rsidR="001252FE" w:rsidRPr="001252FE" w:rsidRDefault="001252FE" w:rsidP="001252FE">
      <w:pPr>
        <w:pStyle w:val="BodyText"/>
        <w:spacing w:before="169"/>
        <w:ind w:left="0" w:right="21"/>
        <w:rPr>
          <w:rFonts w:asciiTheme="minorHAnsi" w:hAnsiTheme="minorHAnsi" w:cstheme="minorHAnsi"/>
          <w:sz w:val="24"/>
          <w:szCs w:val="24"/>
        </w:rPr>
      </w:pPr>
      <w:r w:rsidRPr="001252FE">
        <w:rPr>
          <w:rFonts w:asciiTheme="minorHAnsi" w:hAnsiTheme="minorHAnsi" w:cstheme="minorHAnsi"/>
          <w:sz w:val="24"/>
          <w:szCs w:val="24"/>
        </w:rPr>
        <w:t>A well-coordinated Construction Working Group (CWG) can vastly improve the relationship between the local community and the development. The following is a set of principles that the London Borough of Camden consider should be adopted:</w:t>
      </w:r>
    </w:p>
    <w:p w14:paraId="356EA517" w14:textId="77777777" w:rsidR="001252FE" w:rsidRPr="001252FE" w:rsidRDefault="001252FE" w:rsidP="001252FE">
      <w:pPr>
        <w:pStyle w:val="BodyText"/>
        <w:spacing w:before="1"/>
        <w:ind w:left="0"/>
        <w:jc w:val="both"/>
        <w:rPr>
          <w:rFonts w:asciiTheme="minorHAnsi" w:hAnsiTheme="minorHAnsi" w:cstheme="minorHAnsi"/>
          <w:sz w:val="24"/>
          <w:szCs w:val="24"/>
        </w:rPr>
      </w:pPr>
    </w:p>
    <w:p w14:paraId="70C032B4" w14:textId="6570BEBF" w:rsidR="001252FE" w:rsidRPr="00BF51AA" w:rsidRDefault="001252FE" w:rsidP="00BF51AA">
      <w:pPr>
        <w:rPr>
          <w:b/>
          <w:color w:val="1F4E79" w:themeColor="accent1" w:themeShade="80"/>
          <w:sz w:val="24"/>
          <w:szCs w:val="24"/>
        </w:rPr>
      </w:pPr>
      <w:r w:rsidRPr="00BF51AA">
        <w:rPr>
          <w:b/>
          <w:color w:val="1F4E79" w:themeColor="accent1" w:themeShade="80"/>
          <w:sz w:val="24"/>
          <w:szCs w:val="24"/>
        </w:rPr>
        <w:t xml:space="preserve">Meeting attendees </w:t>
      </w:r>
    </w:p>
    <w:p w14:paraId="18660AF2" w14:textId="2464FB2C" w:rsidR="001252FE" w:rsidRPr="001252FE" w:rsidRDefault="001252FE" w:rsidP="35049C2B">
      <w:pPr>
        <w:pStyle w:val="BodyText"/>
        <w:ind w:left="0" w:right="21"/>
        <w:jc w:val="both"/>
        <w:rPr>
          <w:rFonts w:asciiTheme="minorHAnsi" w:hAnsiTheme="minorHAnsi" w:cstheme="minorBidi"/>
          <w:sz w:val="24"/>
          <w:szCs w:val="24"/>
        </w:rPr>
      </w:pPr>
      <w:r w:rsidRPr="35049C2B">
        <w:rPr>
          <w:rFonts w:asciiTheme="minorHAnsi" w:hAnsiTheme="minorHAnsi" w:cstheme="minorBidi"/>
          <w:sz w:val="24"/>
          <w:szCs w:val="24"/>
        </w:rPr>
        <w:t>Prior to the first meeting (at least 14 days in advance), details of the proposed Construction Working Group should be sent to anyone consulted on the initial CMP (also those who subsequently made comments during the consultation process) and the Ward Councilors.</w:t>
      </w:r>
    </w:p>
    <w:p w14:paraId="1DBE9A97" w14:textId="77777777" w:rsidR="001252FE" w:rsidRPr="001252FE" w:rsidRDefault="001252FE" w:rsidP="001252FE">
      <w:pPr>
        <w:pStyle w:val="BodyText"/>
        <w:spacing w:before="183"/>
        <w:ind w:left="0" w:right="143"/>
        <w:jc w:val="both"/>
        <w:rPr>
          <w:rFonts w:asciiTheme="minorHAnsi" w:hAnsiTheme="minorHAnsi" w:cstheme="minorHAnsi"/>
          <w:sz w:val="24"/>
          <w:szCs w:val="24"/>
        </w:rPr>
      </w:pPr>
      <w:r w:rsidRPr="001252FE">
        <w:rPr>
          <w:rFonts w:asciiTheme="minorHAnsi" w:hAnsiTheme="minorHAnsi" w:cstheme="minorHAnsi"/>
          <w:sz w:val="24"/>
          <w:szCs w:val="24"/>
        </w:rPr>
        <w:t>The proposed working group needs to be functional – if significant interest was shown during the preparation of the CMP then the developer / contractor may seek to limit the CWG to a workable number. Meetings however should always be open to the public.</w:t>
      </w:r>
    </w:p>
    <w:p w14:paraId="343D60EF" w14:textId="77777777" w:rsidR="001252FE" w:rsidRPr="001252FE" w:rsidRDefault="001252FE" w:rsidP="001252FE">
      <w:pPr>
        <w:pStyle w:val="BodyText"/>
        <w:spacing w:before="185"/>
        <w:ind w:left="0"/>
        <w:rPr>
          <w:rFonts w:asciiTheme="minorHAnsi" w:hAnsiTheme="minorHAnsi" w:cstheme="minorHAnsi"/>
          <w:sz w:val="24"/>
          <w:szCs w:val="24"/>
        </w:rPr>
      </w:pPr>
      <w:r w:rsidRPr="001252FE">
        <w:rPr>
          <w:rFonts w:asciiTheme="minorHAnsi" w:hAnsiTheme="minorHAnsi" w:cstheme="minorHAnsi"/>
          <w:sz w:val="24"/>
          <w:szCs w:val="24"/>
        </w:rPr>
        <w:t>Invitees to be included as members of the CWG should include:</w:t>
      </w:r>
    </w:p>
    <w:p w14:paraId="32410B84" w14:textId="77777777" w:rsidR="001252FE" w:rsidRDefault="001252FE" w:rsidP="001252FE">
      <w:pPr>
        <w:pStyle w:val="ListParagraph"/>
        <w:widowControl w:val="0"/>
        <w:numPr>
          <w:ilvl w:val="0"/>
          <w:numId w:val="23"/>
        </w:numPr>
        <w:tabs>
          <w:tab w:val="left" w:pos="533"/>
          <w:tab w:val="left" w:pos="534"/>
        </w:tabs>
        <w:autoSpaceDE w:val="0"/>
        <w:autoSpaceDN w:val="0"/>
        <w:spacing w:after="0" w:line="240" w:lineRule="auto"/>
        <w:ind w:right="199"/>
        <w:contextualSpacing w:val="0"/>
        <w:rPr>
          <w:rFonts w:cstheme="minorHAnsi"/>
          <w:sz w:val="24"/>
          <w:szCs w:val="24"/>
        </w:rPr>
      </w:pPr>
      <w:r w:rsidRPr="001252FE">
        <w:rPr>
          <w:rFonts w:cstheme="minorHAnsi"/>
          <w:sz w:val="24"/>
          <w:szCs w:val="24"/>
        </w:rPr>
        <w:t>Ward</w:t>
      </w:r>
      <w:r w:rsidRPr="001252FE">
        <w:rPr>
          <w:rFonts w:cstheme="minorHAnsi"/>
          <w:spacing w:val="-2"/>
          <w:sz w:val="24"/>
          <w:szCs w:val="24"/>
        </w:rPr>
        <w:t xml:space="preserve"> </w:t>
      </w:r>
      <w:r w:rsidRPr="001252FE">
        <w:rPr>
          <w:rFonts w:cstheme="minorHAnsi"/>
          <w:sz w:val="24"/>
          <w:szCs w:val="24"/>
        </w:rPr>
        <w:t>Councilors</w:t>
      </w:r>
    </w:p>
    <w:p w14:paraId="24ED5DCD" w14:textId="36533C67" w:rsidR="001252FE" w:rsidRPr="001252FE" w:rsidRDefault="001252FE" w:rsidP="001252FE">
      <w:pPr>
        <w:pStyle w:val="ListParagraph"/>
        <w:widowControl w:val="0"/>
        <w:numPr>
          <w:ilvl w:val="0"/>
          <w:numId w:val="23"/>
        </w:numPr>
        <w:tabs>
          <w:tab w:val="left" w:pos="533"/>
          <w:tab w:val="left" w:pos="534"/>
        </w:tabs>
        <w:autoSpaceDE w:val="0"/>
        <w:autoSpaceDN w:val="0"/>
        <w:spacing w:after="0" w:line="240" w:lineRule="auto"/>
        <w:ind w:right="199"/>
        <w:contextualSpacing w:val="0"/>
        <w:rPr>
          <w:rFonts w:cstheme="minorHAnsi"/>
          <w:sz w:val="24"/>
          <w:szCs w:val="24"/>
        </w:rPr>
      </w:pPr>
      <w:r w:rsidRPr="001252FE">
        <w:rPr>
          <w:rFonts w:cstheme="minorHAnsi"/>
          <w:sz w:val="24"/>
          <w:szCs w:val="24"/>
        </w:rPr>
        <w:t>Those representing a group of residents (e.g. residents association, an estate manager)</w:t>
      </w:r>
    </w:p>
    <w:p w14:paraId="0BD19517" w14:textId="08B13D57" w:rsidR="001252FE" w:rsidRPr="001252FE" w:rsidRDefault="001252FE" w:rsidP="00BF51AA">
      <w:pPr>
        <w:pStyle w:val="ListParagraph"/>
        <w:widowControl w:val="0"/>
        <w:numPr>
          <w:ilvl w:val="0"/>
          <w:numId w:val="23"/>
        </w:numPr>
        <w:tabs>
          <w:tab w:val="left" w:pos="567"/>
        </w:tabs>
        <w:autoSpaceDE w:val="0"/>
        <w:autoSpaceDN w:val="0"/>
        <w:spacing w:after="0" w:line="244" w:lineRule="exact"/>
        <w:ind w:left="709" w:right="412"/>
        <w:contextualSpacing w:val="0"/>
        <w:rPr>
          <w:rFonts w:cstheme="minorHAnsi"/>
          <w:sz w:val="24"/>
          <w:szCs w:val="24"/>
        </w:rPr>
      </w:pPr>
      <w:r w:rsidRPr="001252FE">
        <w:rPr>
          <w:rFonts w:cstheme="minorHAnsi"/>
          <w:sz w:val="24"/>
          <w:szCs w:val="24"/>
        </w:rPr>
        <w:t>Those who own/occupy nearby buildings identified as potential receptors of noise or</w:t>
      </w:r>
      <w:r w:rsidRPr="001252FE">
        <w:rPr>
          <w:rFonts w:cstheme="minorHAnsi"/>
          <w:spacing w:val="-3"/>
          <w:sz w:val="24"/>
          <w:szCs w:val="24"/>
        </w:rPr>
        <w:t xml:space="preserve"> </w:t>
      </w:r>
      <w:r w:rsidRPr="001252FE">
        <w:rPr>
          <w:rFonts w:cstheme="minorHAnsi"/>
          <w:sz w:val="24"/>
          <w:szCs w:val="24"/>
        </w:rPr>
        <w:t>dust.</w:t>
      </w:r>
      <w:r>
        <w:rPr>
          <w:rFonts w:cstheme="minorHAnsi"/>
          <w:sz w:val="24"/>
          <w:szCs w:val="24"/>
        </w:rPr>
        <w:t xml:space="preserve"> </w:t>
      </w:r>
      <w:r w:rsidRPr="001252FE">
        <w:rPr>
          <w:rFonts w:cstheme="minorHAnsi"/>
          <w:sz w:val="24"/>
          <w:szCs w:val="24"/>
        </w:rPr>
        <w:t>Nearby schools /</w:t>
      </w:r>
      <w:r w:rsidRPr="001252FE">
        <w:rPr>
          <w:rFonts w:cstheme="minorHAnsi"/>
          <w:spacing w:val="-4"/>
          <w:sz w:val="24"/>
          <w:szCs w:val="24"/>
        </w:rPr>
        <w:t xml:space="preserve"> </w:t>
      </w:r>
      <w:r w:rsidRPr="001252FE">
        <w:rPr>
          <w:rFonts w:cstheme="minorHAnsi"/>
          <w:sz w:val="24"/>
          <w:szCs w:val="24"/>
        </w:rPr>
        <w:t>institutions</w:t>
      </w:r>
    </w:p>
    <w:p w14:paraId="0251457D" w14:textId="4F4DDFBE" w:rsidR="001252FE" w:rsidRDefault="001252FE" w:rsidP="001252FE">
      <w:pPr>
        <w:pStyle w:val="ListParagraph"/>
        <w:widowControl w:val="0"/>
        <w:numPr>
          <w:ilvl w:val="0"/>
          <w:numId w:val="23"/>
        </w:numPr>
        <w:tabs>
          <w:tab w:val="left" w:pos="533"/>
          <w:tab w:val="left" w:pos="534"/>
        </w:tabs>
        <w:autoSpaceDE w:val="0"/>
        <w:autoSpaceDN w:val="0"/>
        <w:spacing w:after="0" w:line="240" w:lineRule="auto"/>
        <w:ind w:right="402"/>
        <w:contextualSpacing w:val="0"/>
        <w:rPr>
          <w:rFonts w:cstheme="minorHAnsi"/>
          <w:sz w:val="24"/>
          <w:szCs w:val="24"/>
        </w:rPr>
      </w:pPr>
      <w:r>
        <w:rPr>
          <w:rFonts w:cstheme="minorHAnsi"/>
          <w:sz w:val="24"/>
          <w:szCs w:val="24"/>
        </w:rPr>
        <w:t xml:space="preserve"> </w:t>
      </w:r>
      <w:r w:rsidRPr="001252FE">
        <w:rPr>
          <w:rFonts w:cstheme="minorHAnsi"/>
          <w:sz w:val="24"/>
          <w:szCs w:val="24"/>
        </w:rPr>
        <w:t>Other construction sites or businesses in the locality whose operations may conflict with the construction (e.g</w:t>
      </w:r>
      <w:r w:rsidRPr="001252FE">
        <w:rPr>
          <w:rFonts w:cstheme="minorHAnsi"/>
          <w:spacing w:val="-8"/>
          <w:sz w:val="24"/>
          <w:szCs w:val="24"/>
        </w:rPr>
        <w:t xml:space="preserve"> </w:t>
      </w:r>
      <w:r w:rsidRPr="001252FE">
        <w:rPr>
          <w:rFonts w:cstheme="minorHAnsi"/>
          <w:sz w:val="24"/>
          <w:szCs w:val="24"/>
        </w:rPr>
        <w:t>deliveries)</w:t>
      </w:r>
    </w:p>
    <w:p w14:paraId="7816695D" w14:textId="77777777" w:rsidR="001252FE" w:rsidRDefault="001252FE" w:rsidP="001252FE">
      <w:pPr>
        <w:pStyle w:val="BodyText"/>
        <w:rPr>
          <w:rFonts w:asciiTheme="minorHAnsi" w:hAnsiTheme="minorHAnsi" w:cstheme="minorHAnsi"/>
          <w:sz w:val="24"/>
          <w:szCs w:val="24"/>
        </w:rPr>
      </w:pPr>
    </w:p>
    <w:p w14:paraId="02E36D62" w14:textId="128AF645" w:rsidR="001252FE" w:rsidRPr="001252FE" w:rsidRDefault="001252FE" w:rsidP="001252FE">
      <w:pPr>
        <w:pStyle w:val="BodyText"/>
        <w:rPr>
          <w:rFonts w:asciiTheme="minorHAnsi" w:hAnsiTheme="minorHAnsi" w:cstheme="minorHAnsi"/>
          <w:sz w:val="24"/>
          <w:szCs w:val="24"/>
        </w:rPr>
      </w:pPr>
      <w:r w:rsidRPr="001252FE">
        <w:rPr>
          <w:rFonts w:asciiTheme="minorHAnsi" w:hAnsiTheme="minorHAnsi" w:cstheme="minorHAnsi"/>
          <w:sz w:val="24"/>
          <w:szCs w:val="24"/>
        </w:rPr>
        <w:t>In addition, attendees from the appointed contractor is</w:t>
      </w:r>
      <w:r w:rsidRPr="001252FE">
        <w:rPr>
          <w:rFonts w:asciiTheme="minorHAnsi" w:hAnsiTheme="minorHAnsi" w:cstheme="minorHAnsi"/>
          <w:spacing w:val="-27"/>
          <w:sz w:val="24"/>
          <w:szCs w:val="24"/>
        </w:rPr>
        <w:t xml:space="preserve"> </w:t>
      </w:r>
      <w:r w:rsidRPr="001252FE">
        <w:rPr>
          <w:rFonts w:asciiTheme="minorHAnsi" w:hAnsiTheme="minorHAnsi" w:cstheme="minorHAnsi"/>
          <w:sz w:val="24"/>
          <w:szCs w:val="24"/>
        </w:rPr>
        <w:t>essential.</w:t>
      </w:r>
    </w:p>
    <w:p w14:paraId="69E7F915" w14:textId="77777777" w:rsidR="001252FE" w:rsidRPr="001252FE" w:rsidRDefault="001252FE" w:rsidP="001252FE">
      <w:pPr>
        <w:pStyle w:val="BodyText"/>
        <w:spacing w:before="1"/>
        <w:ind w:left="0"/>
        <w:rPr>
          <w:rFonts w:asciiTheme="minorHAnsi" w:hAnsiTheme="minorHAnsi" w:cstheme="minorHAnsi"/>
          <w:sz w:val="24"/>
          <w:szCs w:val="24"/>
        </w:rPr>
      </w:pPr>
    </w:p>
    <w:p w14:paraId="034B791D" w14:textId="4F2E6848" w:rsidR="001252FE" w:rsidRPr="00BF51AA" w:rsidRDefault="001252FE" w:rsidP="00BF51AA">
      <w:pPr>
        <w:rPr>
          <w:b/>
          <w:color w:val="1F4E79" w:themeColor="accent1" w:themeShade="80"/>
          <w:sz w:val="24"/>
          <w:szCs w:val="24"/>
        </w:rPr>
      </w:pPr>
      <w:r w:rsidRPr="00BF51AA">
        <w:rPr>
          <w:b/>
          <w:color w:val="1F4E79" w:themeColor="accent1" w:themeShade="80"/>
          <w:sz w:val="24"/>
          <w:szCs w:val="24"/>
        </w:rPr>
        <w:t xml:space="preserve">Chairing of meetings </w:t>
      </w:r>
    </w:p>
    <w:p w14:paraId="0171FB3F" w14:textId="77777777" w:rsidR="001252FE" w:rsidRPr="001252FE" w:rsidRDefault="001252FE" w:rsidP="001252FE">
      <w:pPr>
        <w:pStyle w:val="BodyText"/>
        <w:ind w:left="0" w:right="21"/>
        <w:rPr>
          <w:rFonts w:asciiTheme="minorHAnsi" w:hAnsiTheme="minorHAnsi" w:cstheme="minorHAnsi"/>
          <w:sz w:val="24"/>
          <w:szCs w:val="24"/>
        </w:rPr>
      </w:pPr>
      <w:r w:rsidRPr="001252FE">
        <w:rPr>
          <w:rFonts w:asciiTheme="minorHAnsi" w:hAnsiTheme="minorHAnsi" w:cstheme="minorHAnsi"/>
          <w:sz w:val="24"/>
          <w:szCs w:val="24"/>
        </w:rPr>
        <w:t>A Chair for the meetings should be appointed as soon as possible. It is recommended that the Chair should:</w:t>
      </w:r>
    </w:p>
    <w:p w14:paraId="0CC04BBA" w14:textId="77777777" w:rsidR="001252FE" w:rsidRPr="001252FE" w:rsidRDefault="001252FE" w:rsidP="001252FE">
      <w:pPr>
        <w:pStyle w:val="BodyText"/>
        <w:spacing w:before="11"/>
        <w:ind w:left="0"/>
        <w:rPr>
          <w:rFonts w:asciiTheme="minorHAnsi" w:hAnsiTheme="minorHAnsi" w:cstheme="minorHAnsi"/>
          <w:sz w:val="24"/>
          <w:szCs w:val="24"/>
        </w:rPr>
      </w:pPr>
    </w:p>
    <w:p w14:paraId="4825CCA5" w14:textId="77777777" w:rsidR="001252FE" w:rsidRPr="001252FE" w:rsidRDefault="001252FE" w:rsidP="001252FE">
      <w:pPr>
        <w:pStyle w:val="ListParagraph"/>
        <w:widowControl w:val="0"/>
        <w:numPr>
          <w:ilvl w:val="0"/>
          <w:numId w:val="25"/>
        </w:numPr>
        <w:tabs>
          <w:tab w:val="left" w:pos="578"/>
          <w:tab w:val="left" w:pos="580"/>
        </w:tabs>
        <w:autoSpaceDE w:val="0"/>
        <w:autoSpaceDN w:val="0"/>
        <w:spacing w:after="0" w:line="244" w:lineRule="exact"/>
        <w:rPr>
          <w:rFonts w:cstheme="minorHAnsi"/>
          <w:sz w:val="24"/>
          <w:szCs w:val="24"/>
        </w:rPr>
      </w:pPr>
      <w:r w:rsidRPr="001252FE">
        <w:rPr>
          <w:rFonts w:cstheme="minorHAnsi"/>
          <w:sz w:val="24"/>
          <w:szCs w:val="24"/>
        </w:rPr>
        <w:t>Be independent of the owner / developer /</w:t>
      </w:r>
      <w:r w:rsidRPr="001252FE">
        <w:rPr>
          <w:rFonts w:cstheme="minorHAnsi"/>
          <w:spacing w:val="-13"/>
          <w:sz w:val="24"/>
          <w:szCs w:val="24"/>
        </w:rPr>
        <w:t xml:space="preserve"> </w:t>
      </w:r>
      <w:r w:rsidRPr="001252FE">
        <w:rPr>
          <w:rFonts w:cstheme="minorHAnsi"/>
          <w:sz w:val="24"/>
          <w:szCs w:val="24"/>
        </w:rPr>
        <w:t>contractor.</w:t>
      </w:r>
    </w:p>
    <w:p w14:paraId="6D28B7DA" w14:textId="1A3EDB55" w:rsidR="001252FE" w:rsidRPr="001252FE" w:rsidRDefault="001252FE" w:rsidP="001252FE">
      <w:pPr>
        <w:pStyle w:val="ListParagraph"/>
        <w:widowControl w:val="0"/>
        <w:numPr>
          <w:ilvl w:val="0"/>
          <w:numId w:val="25"/>
        </w:numPr>
        <w:tabs>
          <w:tab w:val="left" w:pos="580"/>
        </w:tabs>
        <w:autoSpaceDE w:val="0"/>
        <w:autoSpaceDN w:val="0"/>
        <w:spacing w:after="0" w:line="240" w:lineRule="auto"/>
        <w:ind w:right="56"/>
        <w:jc w:val="both"/>
        <w:rPr>
          <w:rFonts w:cstheme="minorHAnsi"/>
          <w:sz w:val="24"/>
          <w:szCs w:val="24"/>
        </w:rPr>
      </w:pPr>
      <w:r w:rsidRPr="001252FE">
        <w:rPr>
          <w:rFonts w:cstheme="minorHAnsi"/>
          <w:sz w:val="24"/>
          <w:szCs w:val="24"/>
        </w:rPr>
        <w:t>Be approved by the majority of attendees (not including those representing the owner/developer/contractor); with such arrangements reviewed on the same basis as when</w:t>
      </w:r>
      <w:r w:rsidRPr="001252FE">
        <w:rPr>
          <w:rFonts w:cstheme="minorHAnsi"/>
          <w:spacing w:val="-2"/>
          <w:sz w:val="24"/>
          <w:szCs w:val="24"/>
        </w:rPr>
        <w:t xml:space="preserve"> </w:t>
      </w:r>
      <w:r w:rsidRPr="001252FE">
        <w:rPr>
          <w:rFonts w:cstheme="minorHAnsi"/>
          <w:sz w:val="24"/>
          <w:szCs w:val="24"/>
        </w:rPr>
        <w:t>necessary.</w:t>
      </w:r>
    </w:p>
    <w:p w14:paraId="7D162F40" w14:textId="77777777" w:rsidR="001252FE" w:rsidRPr="001252FE" w:rsidRDefault="001252FE" w:rsidP="001252FE">
      <w:pPr>
        <w:pStyle w:val="ListParagraph"/>
        <w:widowControl w:val="0"/>
        <w:numPr>
          <w:ilvl w:val="0"/>
          <w:numId w:val="25"/>
        </w:numPr>
        <w:tabs>
          <w:tab w:val="left" w:pos="578"/>
          <w:tab w:val="left" w:pos="580"/>
        </w:tabs>
        <w:autoSpaceDE w:val="0"/>
        <w:autoSpaceDN w:val="0"/>
        <w:spacing w:after="0" w:line="243" w:lineRule="exact"/>
        <w:ind w:right="316"/>
        <w:jc w:val="both"/>
      </w:pPr>
      <w:r w:rsidRPr="001252FE">
        <w:rPr>
          <w:rFonts w:cstheme="minorHAnsi"/>
          <w:sz w:val="24"/>
          <w:szCs w:val="24"/>
        </w:rPr>
        <w:t>Have prior experience of chairing similar</w:t>
      </w:r>
      <w:r w:rsidRPr="001252FE">
        <w:rPr>
          <w:rFonts w:cstheme="minorHAnsi"/>
          <w:spacing w:val="-7"/>
          <w:sz w:val="24"/>
          <w:szCs w:val="24"/>
        </w:rPr>
        <w:t xml:space="preserve"> </w:t>
      </w:r>
      <w:r w:rsidRPr="001252FE">
        <w:rPr>
          <w:rFonts w:cstheme="minorHAnsi"/>
          <w:sz w:val="24"/>
          <w:szCs w:val="24"/>
        </w:rPr>
        <w:t>meetings.</w:t>
      </w:r>
    </w:p>
    <w:p w14:paraId="621826B2" w14:textId="3CF75409" w:rsidR="001252FE" w:rsidRDefault="001252FE" w:rsidP="001252FE">
      <w:pPr>
        <w:pStyle w:val="ListParagraph"/>
        <w:numPr>
          <w:ilvl w:val="0"/>
          <w:numId w:val="25"/>
        </w:numPr>
        <w:tabs>
          <w:tab w:val="left" w:pos="567"/>
        </w:tabs>
        <w:autoSpaceDE w:val="0"/>
        <w:autoSpaceDN w:val="0"/>
        <w:adjustRightInd w:val="0"/>
        <w:spacing w:after="0" w:line="240" w:lineRule="auto"/>
        <w:jc w:val="both"/>
        <w:rPr>
          <w:rFonts w:cstheme="minorHAnsi"/>
          <w:sz w:val="24"/>
          <w:szCs w:val="24"/>
        </w:rPr>
      </w:pPr>
      <w:r w:rsidRPr="001252FE">
        <w:rPr>
          <w:rFonts w:cstheme="minorHAnsi"/>
          <w:sz w:val="24"/>
          <w:szCs w:val="24"/>
        </w:rPr>
        <w:t>Should no suitable candidate initially come forward, the owner / developer should seek to appoint from outside of the CWG attendees, and if necessary to pay for a professional service to chair the meeting (the choice of such a chair should be agreed with the CWG). It is advised that such a person has experience of planning or construction projects.</w:t>
      </w:r>
    </w:p>
    <w:p w14:paraId="775FA51F" w14:textId="21BD8FB3" w:rsidR="004166D1" w:rsidRDefault="004166D1" w:rsidP="004166D1">
      <w:pPr>
        <w:tabs>
          <w:tab w:val="left" w:pos="567"/>
        </w:tabs>
        <w:autoSpaceDE w:val="0"/>
        <w:autoSpaceDN w:val="0"/>
        <w:adjustRightInd w:val="0"/>
        <w:spacing w:after="0" w:line="240" w:lineRule="auto"/>
        <w:jc w:val="both"/>
      </w:pPr>
    </w:p>
    <w:p w14:paraId="30E75B5D" w14:textId="77777777" w:rsidR="009767BF" w:rsidRDefault="009767BF" w:rsidP="004166D1">
      <w:pPr>
        <w:tabs>
          <w:tab w:val="left" w:pos="567"/>
        </w:tabs>
        <w:autoSpaceDE w:val="0"/>
        <w:autoSpaceDN w:val="0"/>
        <w:adjustRightInd w:val="0"/>
        <w:spacing w:after="0" w:line="240" w:lineRule="auto"/>
        <w:jc w:val="both"/>
      </w:pPr>
    </w:p>
    <w:p w14:paraId="4C013D70" w14:textId="0370B488" w:rsidR="004166D1" w:rsidRPr="00BF51AA" w:rsidRDefault="004166D1" w:rsidP="00BF51AA">
      <w:pPr>
        <w:rPr>
          <w:b/>
          <w:color w:val="1F4E79" w:themeColor="accent1" w:themeShade="80"/>
          <w:sz w:val="24"/>
          <w:szCs w:val="24"/>
        </w:rPr>
      </w:pPr>
      <w:r w:rsidRPr="00BF51AA">
        <w:rPr>
          <w:b/>
          <w:color w:val="1F4E79" w:themeColor="accent1" w:themeShade="80"/>
          <w:spacing w:val="22"/>
          <w:sz w:val="24"/>
          <w:szCs w:val="24"/>
        </w:rPr>
        <w:lastRenderedPageBreak/>
        <w:t>Fr</w:t>
      </w:r>
      <w:r w:rsidRPr="00BF51AA">
        <w:rPr>
          <w:b/>
          <w:color w:val="1F4E79" w:themeColor="accent1" w:themeShade="80"/>
          <w:sz w:val="24"/>
          <w:szCs w:val="24"/>
        </w:rPr>
        <w:t>eq</w:t>
      </w:r>
      <w:r w:rsidRPr="00BF51AA">
        <w:rPr>
          <w:b/>
          <w:color w:val="1F4E79" w:themeColor="accent1" w:themeShade="80"/>
          <w:spacing w:val="22"/>
          <w:sz w:val="24"/>
          <w:szCs w:val="24"/>
        </w:rPr>
        <w:t>ue</w:t>
      </w:r>
      <w:r w:rsidRPr="00BF51AA">
        <w:rPr>
          <w:b/>
          <w:color w:val="1F4E79" w:themeColor="accent1" w:themeShade="80"/>
          <w:sz w:val="24"/>
          <w:szCs w:val="24"/>
        </w:rPr>
        <w:t xml:space="preserve">ncy </w:t>
      </w:r>
      <w:r w:rsidRPr="00BF51AA">
        <w:rPr>
          <w:b/>
          <w:color w:val="1F4E79" w:themeColor="accent1" w:themeShade="80"/>
          <w:spacing w:val="22"/>
          <w:sz w:val="24"/>
          <w:szCs w:val="24"/>
        </w:rPr>
        <w:t>of</w:t>
      </w:r>
      <w:r w:rsidR="00BF51AA">
        <w:rPr>
          <w:b/>
          <w:color w:val="1F4E79" w:themeColor="accent1" w:themeShade="80"/>
          <w:spacing w:val="90"/>
          <w:sz w:val="24"/>
          <w:szCs w:val="24"/>
        </w:rPr>
        <w:t xml:space="preserve"> </w:t>
      </w:r>
      <w:r w:rsidRPr="00BF51AA">
        <w:rPr>
          <w:b/>
          <w:color w:val="1F4E79" w:themeColor="accent1" w:themeShade="80"/>
          <w:sz w:val="24"/>
          <w:szCs w:val="24"/>
        </w:rPr>
        <w:t>meetings</w:t>
      </w:r>
    </w:p>
    <w:p w14:paraId="669EE17A" w14:textId="77777777" w:rsidR="004166D1" w:rsidRPr="004166D1" w:rsidRDefault="004166D1" w:rsidP="00BF51AA">
      <w:pPr>
        <w:pStyle w:val="BodyText"/>
        <w:spacing w:before="10"/>
        <w:ind w:left="0" w:right="90"/>
        <w:jc w:val="both"/>
        <w:rPr>
          <w:rFonts w:asciiTheme="minorHAnsi" w:hAnsiTheme="minorHAnsi" w:cstheme="minorHAnsi"/>
          <w:sz w:val="24"/>
          <w:szCs w:val="24"/>
        </w:rPr>
      </w:pPr>
      <w:r w:rsidRPr="004166D1">
        <w:rPr>
          <w:rFonts w:asciiTheme="minorHAnsi" w:hAnsiTheme="minorHAnsi" w:cstheme="minorHAnsi"/>
          <w:sz w:val="24"/>
          <w:szCs w:val="24"/>
        </w:rPr>
        <w:t>The frequency of meetings should be agreed by the CWG. However we would expect a minimum of once a month. Experience however indicates that a well-run development with an engaged CWG tends to meet more in the very early stage of development (sometimes once every two weeks) with the frequency of meetings becoming less as the build commences. CWG members and residents should be notified at least 14 days in advance of a meeting as to the time and location of the meeting, with the confirmed agenda circulated within 7 days of the meeting.</w:t>
      </w:r>
    </w:p>
    <w:p w14:paraId="1D93506E" w14:textId="77777777" w:rsidR="00BF51AA" w:rsidRDefault="00BF51AA" w:rsidP="00BF51AA"/>
    <w:p w14:paraId="783D05D2" w14:textId="36029ED0" w:rsidR="004166D1" w:rsidRPr="00BF51AA" w:rsidRDefault="004166D1" w:rsidP="00BF51AA">
      <w:pPr>
        <w:rPr>
          <w:b/>
          <w:color w:val="1F4E79" w:themeColor="accent1" w:themeShade="80"/>
          <w:sz w:val="24"/>
          <w:szCs w:val="24"/>
        </w:rPr>
      </w:pPr>
      <w:r w:rsidRPr="00BF51AA">
        <w:rPr>
          <w:b/>
          <w:color w:val="1F4E79" w:themeColor="accent1" w:themeShade="80"/>
          <w:sz w:val="24"/>
          <w:szCs w:val="24"/>
        </w:rPr>
        <w:t xml:space="preserve">Format of proceedings </w:t>
      </w:r>
    </w:p>
    <w:p w14:paraId="581536D5" w14:textId="77777777" w:rsidR="004166D1" w:rsidRPr="004166D1" w:rsidRDefault="004166D1" w:rsidP="00BF51AA">
      <w:pPr>
        <w:pStyle w:val="BodyText"/>
        <w:spacing w:before="8"/>
        <w:ind w:left="0" w:right="90"/>
        <w:jc w:val="both"/>
        <w:rPr>
          <w:rFonts w:asciiTheme="minorHAnsi" w:hAnsiTheme="minorHAnsi" w:cstheme="minorHAnsi"/>
          <w:sz w:val="24"/>
          <w:szCs w:val="24"/>
        </w:rPr>
      </w:pPr>
      <w:r w:rsidRPr="004166D1">
        <w:rPr>
          <w:rFonts w:asciiTheme="minorHAnsi" w:hAnsiTheme="minorHAnsi" w:cstheme="minorHAnsi"/>
          <w:sz w:val="24"/>
          <w:szCs w:val="24"/>
        </w:rPr>
        <w:t>Meetings should be ‘round table’ discussions providing the opportunity for all participants to be involved including in the setting of the agenda and the content / format of any written reports. Action notes / minutes should be kept of the meeting. The proceedings should follow the following process:</w:t>
      </w:r>
    </w:p>
    <w:p w14:paraId="40E578CC" w14:textId="77777777" w:rsidR="004166D1" w:rsidRPr="004166D1" w:rsidRDefault="004166D1" w:rsidP="00BF51AA">
      <w:pPr>
        <w:pStyle w:val="ListParagraph"/>
        <w:widowControl w:val="0"/>
        <w:numPr>
          <w:ilvl w:val="0"/>
          <w:numId w:val="27"/>
        </w:numPr>
        <w:tabs>
          <w:tab w:val="left" w:pos="579"/>
        </w:tabs>
        <w:autoSpaceDE w:val="0"/>
        <w:autoSpaceDN w:val="0"/>
        <w:spacing w:before="11" w:after="0" w:line="240" w:lineRule="auto"/>
        <w:ind w:left="284" w:hanging="284"/>
        <w:jc w:val="both"/>
        <w:rPr>
          <w:rFonts w:cstheme="minorHAnsi"/>
          <w:sz w:val="24"/>
          <w:szCs w:val="24"/>
        </w:rPr>
      </w:pPr>
      <w:r w:rsidRPr="004166D1">
        <w:rPr>
          <w:rFonts w:cstheme="minorHAnsi"/>
          <w:sz w:val="24"/>
          <w:szCs w:val="24"/>
        </w:rPr>
        <w:t>Introductions</w:t>
      </w:r>
    </w:p>
    <w:p w14:paraId="3E5807C5" w14:textId="77777777" w:rsidR="004166D1" w:rsidRPr="004166D1" w:rsidRDefault="004166D1" w:rsidP="00BF51AA">
      <w:pPr>
        <w:pStyle w:val="ListParagraph"/>
        <w:widowControl w:val="0"/>
        <w:numPr>
          <w:ilvl w:val="0"/>
          <w:numId w:val="27"/>
        </w:numPr>
        <w:tabs>
          <w:tab w:val="left" w:pos="579"/>
        </w:tabs>
        <w:autoSpaceDE w:val="0"/>
        <w:autoSpaceDN w:val="0"/>
        <w:spacing w:before="10" w:after="0" w:line="240" w:lineRule="auto"/>
        <w:ind w:left="284" w:hanging="284"/>
        <w:jc w:val="both"/>
        <w:rPr>
          <w:rFonts w:cstheme="minorHAnsi"/>
          <w:sz w:val="24"/>
          <w:szCs w:val="24"/>
        </w:rPr>
      </w:pPr>
      <w:r w:rsidRPr="004166D1">
        <w:rPr>
          <w:rFonts w:cstheme="minorHAnsi"/>
          <w:sz w:val="24"/>
          <w:szCs w:val="24"/>
        </w:rPr>
        <w:t>Actions from previous</w:t>
      </w:r>
      <w:r w:rsidRPr="004166D1">
        <w:rPr>
          <w:rFonts w:cstheme="minorHAnsi"/>
          <w:spacing w:val="-4"/>
          <w:sz w:val="24"/>
          <w:szCs w:val="24"/>
        </w:rPr>
        <w:t xml:space="preserve"> </w:t>
      </w:r>
      <w:r w:rsidRPr="004166D1">
        <w:rPr>
          <w:rFonts w:cstheme="minorHAnsi"/>
          <w:sz w:val="24"/>
          <w:szCs w:val="24"/>
        </w:rPr>
        <w:t>meeting</w:t>
      </w:r>
    </w:p>
    <w:p w14:paraId="522EEC5A" w14:textId="77777777" w:rsidR="004166D1" w:rsidRPr="004166D1" w:rsidRDefault="004166D1" w:rsidP="00BF51AA">
      <w:pPr>
        <w:pStyle w:val="ListParagraph"/>
        <w:widowControl w:val="0"/>
        <w:numPr>
          <w:ilvl w:val="0"/>
          <w:numId w:val="27"/>
        </w:numPr>
        <w:tabs>
          <w:tab w:val="left" w:pos="579"/>
        </w:tabs>
        <w:autoSpaceDE w:val="0"/>
        <w:autoSpaceDN w:val="0"/>
        <w:spacing w:before="9" w:after="0" w:line="240" w:lineRule="auto"/>
        <w:ind w:left="284" w:right="341" w:hanging="284"/>
        <w:jc w:val="both"/>
        <w:rPr>
          <w:rFonts w:cstheme="minorHAnsi"/>
          <w:sz w:val="24"/>
          <w:szCs w:val="24"/>
        </w:rPr>
      </w:pPr>
      <w:r w:rsidRPr="004166D1">
        <w:rPr>
          <w:rFonts w:cstheme="minorHAnsi"/>
          <w:sz w:val="24"/>
          <w:szCs w:val="24"/>
        </w:rPr>
        <w:t>Report on the progression of work – supported with a written summary and made available in hard copy for attendees – the summary should produce information graphically (and where relevant express this against any targets in the approved CMP) in an easy to understand format. The summary should include:</w:t>
      </w:r>
    </w:p>
    <w:p w14:paraId="6D2E2617" w14:textId="77777777" w:rsidR="004166D1" w:rsidRPr="004166D1" w:rsidRDefault="004166D1" w:rsidP="00BF51AA">
      <w:pPr>
        <w:pStyle w:val="ListParagraph"/>
        <w:widowControl w:val="0"/>
        <w:numPr>
          <w:ilvl w:val="1"/>
          <w:numId w:val="22"/>
        </w:numPr>
        <w:tabs>
          <w:tab w:val="left" w:pos="957"/>
          <w:tab w:val="left" w:pos="958"/>
        </w:tabs>
        <w:autoSpaceDE w:val="0"/>
        <w:autoSpaceDN w:val="0"/>
        <w:spacing w:before="10" w:after="0" w:line="240" w:lineRule="auto"/>
        <w:ind w:left="567" w:hanging="284"/>
        <w:contextualSpacing w:val="0"/>
        <w:jc w:val="both"/>
        <w:rPr>
          <w:rFonts w:cstheme="minorHAnsi"/>
          <w:sz w:val="24"/>
          <w:szCs w:val="24"/>
        </w:rPr>
      </w:pPr>
      <w:r w:rsidRPr="004166D1">
        <w:rPr>
          <w:rFonts w:cstheme="minorHAnsi"/>
          <w:sz w:val="24"/>
          <w:szCs w:val="24"/>
        </w:rPr>
        <w:t>activities undertaken on</w:t>
      </w:r>
      <w:r w:rsidRPr="004166D1">
        <w:rPr>
          <w:rFonts w:cstheme="minorHAnsi"/>
          <w:spacing w:val="-4"/>
          <w:sz w:val="24"/>
          <w:szCs w:val="24"/>
        </w:rPr>
        <w:t xml:space="preserve"> </w:t>
      </w:r>
      <w:r w:rsidRPr="004166D1">
        <w:rPr>
          <w:rFonts w:cstheme="minorHAnsi"/>
          <w:sz w:val="24"/>
          <w:szCs w:val="24"/>
        </w:rPr>
        <w:t>site</w:t>
      </w:r>
    </w:p>
    <w:p w14:paraId="1E7821B1" w14:textId="77777777" w:rsidR="004166D1" w:rsidRPr="004166D1" w:rsidRDefault="004166D1" w:rsidP="00BF51AA">
      <w:pPr>
        <w:pStyle w:val="ListParagraph"/>
        <w:widowControl w:val="0"/>
        <w:numPr>
          <w:ilvl w:val="1"/>
          <w:numId w:val="22"/>
        </w:numPr>
        <w:tabs>
          <w:tab w:val="left" w:pos="957"/>
          <w:tab w:val="left" w:pos="958"/>
        </w:tabs>
        <w:autoSpaceDE w:val="0"/>
        <w:autoSpaceDN w:val="0"/>
        <w:spacing w:before="11" w:after="0" w:line="240" w:lineRule="auto"/>
        <w:ind w:left="567" w:hanging="284"/>
        <w:contextualSpacing w:val="0"/>
        <w:jc w:val="both"/>
        <w:rPr>
          <w:rFonts w:cstheme="minorHAnsi"/>
          <w:sz w:val="24"/>
          <w:szCs w:val="24"/>
        </w:rPr>
      </w:pPr>
      <w:r w:rsidRPr="004166D1">
        <w:rPr>
          <w:rFonts w:cstheme="minorHAnsi"/>
          <w:sz w:val="24"/>
          <w:szCs w:val="24"/>
        </w:rPr>
        <w:t>amount and type of</w:t>
      </w:r>
      <w:r w:rsidRPr="004166D1">
        <w:rPr>
          <w:rFonts w:cstheme="minorHAnsi"/>
          <w:spacing w:val="-5"/>
          <w:sz w:val="24"/>
          <w:szCs w:val="24"/>
        </w:rPr>
        <w:t xml:space="preserve"> </w:t>
      </w:r>
      <w:r w:rsidRPr="004166D1">
        <w:rPr>
          <w:rFonts w:cstheme="minorHAnsi"/>
          <w:sz w:val="24"/>
          <w:szCs w:val="24"/>
        </w:rPr>
        <w:t>deliveries</w:t>
      </w:r>
    </w:p>
    <w:p w14:paraId="01B134FB" w14:textId="77777777" w:rsidR="004166D1" w:rsidRPr="004166D1" w:rsidRDefault="004166D1" w:rsidP="00BF51AA">
      <w:pPr>
        <w:pStyle w:val="ListParagraph"/>
        <w:widowControl w:val="0"/>
        <w:numPr>
          <w:ilvl w:val="1"/>
          <w:numId w:val="22"/>
        </w:numPr>
        <w:tabs>
          <w:tab w:val="left" w:pos="957"/>
          <w:tab w:val="left" w:pos="958"/>
        </w:tabs>
        <w:autoSpaceDE w:val="0"/>
        <w:autoSpaceDN w:val="0"/>
        <w:spacing w:before="12" w:after="0" w:line="240" w:lineRule="auto"/>
        <w:ind w:left="567" w:hanging="284"/>
        <w:contextualSpacing w:val="0"/>
        <w:jc w:val="both"/>
        <w:rPr>
          <w:rFonts w:cstheme="minorHAnsi"/>
          <w:sz w:val="24"/>
          <w:szCs w:val="24"/>
        </w:rPr>
      </w:pPr>
      <w:r w:rsidRPr="004166D1">
        <w:rPr>
          <w:rFonts w:cstheme="minorHAnsi"/>
          <w:sz w:val="24"/>
          <w:szCs w:val="24"/>
        </w:rPr>
        <w:t>air quality/noise monitoring</w:t>
      </w:r>
      <w:r w:rsidRPr="004166D1">
        <w:rPr>
          <w:rFonts w:cstheme="minorHAnsi"/>
          <w:spacing w:val="-5"/>
          <w:sz w:val="24"/>
          <w:szCs w:val="24"/>
        </w:rPr>
        <w:t xml:space="preserve"> </w:t>
      </w:r>
      <w:r w:rsidRPr="004166D1">
        <w:rPr>
          <w:rFonts w:cstheme="minorHAnsi"/>
          <w:sz w:val="24"/>
          <w:szCs w:val="24"/>
        </w:rPr>
        <w:t>data</w:t>
      </w:r>
    </w:p>
    <w:p w14:paraId="064A4513" w14:textId="77777777" w:rsidR="004166D1" w:rsidRPr="004166D1" w:rsidRDefault="004166D1" w:rsidP="00BF51AA">
      <w:pPr>
        <w:pStyle w:val="ListParagraph"/>
        <w:widowControl w:val="0"/>
        <w:numPr>
          <w:ilvl w:val="1"/>
          <w:numId w:val="22"/>
        </w:numPr>
        <w:tabs>
          <w:tab w:val="left" w:pos="957"/>
          <w:tab w:val="left" w:pos="958"/>
        </w:tabs>
        <w:autoSpaceDE w:val="0"/>
        <w:autoSpaceDN w:val="0"/>
        <w:spacing w:before="10" w:after="0" w:line="240" w:lineRule="auto"/>
        <w:ind w:left="567" w:hanging="284"/>
        <w:contextualSpacing w:val="0"/>
        <w:jc w:val="both"/>
        <w:rPr>
          <w:rFonts w:cstheme="minorHAnsi"/>
          <w:sz w:val="24"/>
          <w:szCs w:val="24"/>
        </w:rPr>
      </w:pPr>
      <w:r w:rsidRPr="004166D1">
        <w:rPr>
          <w:rFonts w:cstheme="minorHAnsi"/>
          <w:sz w:val="24"/>
          <w:szCs w:val="24"/>
        </w:rPr>
        <w:t>complaints received and actions</w:t>
      </w:r>
      <w:r w:rsidRPr="004166D1">
        <w:rPr>
          <w:rFonts w:cstheme="minorHAnsi"/>
          <w:spacing w:val="-6"/>
          <w:sz w:val="24"/>
          <w:szCs w:val="24"/>
        </w:rPr>
        <w:t xml:space="preserve"> </w:t>
      </w:r>
      <w:r w:rsidRPr="004166D1">
        <w:rPr>
          <w:rFonts w:cstheme="minorHAnsi"/>
          <w:sz w:val="24"/>
          <w:szCs w:val="24"/>
        </w:rPr>
        <w:t>taken</w:t>
      </w:r>
    </w:p>
    <w:p w14:paraId="6A488CBE" w14:textId="77777777" w:rsidR="004166D1" w:rsidRPr="004166D1" w:rsidRDefault="004166D1" w:rsidP="00BF51AA">
      <w:pPr>
        <w:pStyle w:val="ListParagraph"/>
        <w:widowControl w:val="0"/>
        <w:numPr>
          <w:ilvl w:val="1"/>
          <w:numId w:val="22"/>
        </w:numPr>
        <w:tabs>
          <w:tab w:val="left" w:pos="957"/>
          <w:tab w:val="left" w:pos="958"/>
        </w:tabs>
        <w:autoSpaceDE w:val="0"/>
        <w:autoSpaceDN w:val="0"/>
        <w:spacing w:before="11" w:after="0" w:line="240" w:lineRule="auto"/>
        <w:ind w:left="567" w:hanging="284"/>
        <w:contextualSpacing w:val="0"/>
        <w:jc w:val="both"/>
        <w:rPr>
          <w:rFonts w:cstheme="minorHAnsi"/>
          <w:sz w:val="24"/>
          <w:szCs w:val="24"/>
        </w:rPr>
      </w:pPr>
      <w:r w:rsidRPr="004166D1">
        <w:rPr>
          <w:rFonts w:cstheme="minorHAnsi"/>
          <w:sz w:val="24"/>
          <w:szCs w:val="24"/>
        </w:rPr>
        <w:t>updated delivery</w:t>
      </w:r>
      <w:r w:rsidRPr="004166D1">
        <w:rPr>
          <w:rFonts w:cstheme="minorHAnsi"/>
          <w:spacing w:val="-3"/>
          <w:sz w:val="24"/>
          <w:szCs w:val="24"/>
        </w:rPr>
        <w:t xml:space="preserve"> </w:t>
      </w:r>
      <w:r w:rsidRPr="004166D1">
        <w:rPr>
          <w:rFonts w:cstheme="minorHAnsi"/>
          <w:sz w:val="24"/>
          <w:szCs w:val="24"/>
        </w:rPr>
        <w:t>programme</w:t>
      </w:r>
    </w:p>
    <w:p w14:paraId="7C4C579C" w14:textId="77777777" w:rsidR="004166D1" w:rsidRPr="004166D1" w:rsidRDefault="004166D1" w:rsidP="00BF51AA">
      <w:pPr>
        <w:pStyle w:val="ListParagraph"/>
        <w:widowControl w:val="0"/>
        <w:numPr>
          <w:ilvl w:val="0"/>
          <w:numId w:val="28"/>
        </w:numPr>
        <w:tabs>
          <w:tab w:val="left" w:pos="578"/>
          <w:tab w:val="left" w:pos="580"/>
        </w:tabs>
        <w:autoSpaceDE w:val="0"/>
        <w:autoSpaceDN w:val="0"/>
        <w:spacing w:before="11" w:after="0" w:line="240" w:lineRule="auto"/>
        <w:ind w:left="284" w:right="917" w:hanging="284"/>
        <w:jc w:val="both"/>
        <w:rPr>
          <w:rFonts w:cstheme="minorHAnsi"/>
          <w:sz w:val="24"/>
          <w:szCs w:val="24"/>
        </w:rPr>
      </w:pPr>
      <w:r w:rsidRPr="004166D1">
        <w:rPr>
          <w:rFonts w:cstheme="minorHAnsi"/>
          <w:sz w:val="24"/>
          <w:szCs w:val="24"/>
        </w:rPr>
        <w:t>Open discussion on issues since the last meeting and any actions to be undertaken.</w:t>
      </w:r>
    </w:p>
    <w:p w14:paraId="17CA0398" w14:textId="77777777" w:rsidR="004166D1" w:rsidRPr="004166D1" w:rsidRDefault="004166D1" w:rsidP="00BF51AA">
      <w:pPr>
        <w:pStyle w:val="ListParagraph"/>
        <w:widowControl w:val="0"/>
        <w:numPr>
          <w:ilvl w:val="0"/>
          <w:numId w:val="28"/>
        </w:numPr>
        <w:tabs>
          <w:tab w:val="left" w:pos="578"/>
          <w:tab w:val="left" w:pos="580"/>
        </w:tabs>
        <w:autoSpaceDE w:val="0"/>
        <w:autoSpaceDN w:val="0"/>
        <w:spacing w:before="10" w:after="0" w:line="240" w:lineRule="auto"/>
        <w:ind w:left="284" w:right="241" w:hanging="284"/>
        <w:jc w:val="both"/>
        <w:rPr>
          <w:rFonts w:cstheme="minorHAnsi"/>
          <w:sz w:val="24"/>
          <w:szCs w:val="24"/>
        </w:rPr>
      </w:pPr>
      <w:r w:rsidRPr="004166D1">
        <w:rPr>
          <w:rFonts w:cstheme="minorHAnsi"/>
          <w:sz w:val="24"/>
          <w:szCs w:val="24"/>
        </w:rPr>
        <w:t>Contractor to report any possible future exceptional works that may be required and seek approval of the</w:t>
      </w:r>
      <w:r w:rsidRPr="004166D1">
        <w:rPr>
          <w:rFonts w:cstheme="minorHAnsi"/>
          <w:spacing w:val="-5"/>
          <w:sz w:val="24"/>
          <w:szCs w:val="24"/>
        </w:rPr>
        <w:t xml:space="preserve"> </w:t>
      </w:r>
      <w:r w:rsidRPr="004166D1">
        <w:rPr>
          <w:rFonts w:cstheme="minorHAnsi"/>
          <w:sz w:val="24"/>
          <w:szCs w:val="24"/>
        </w:rPr>
        <w:t>CWG.</w:t>
      </w:r>
    </w:p>
    <w:p w14:paraId="3BF8A4E0" w14:textId="77777777" w:rsidR="004166D1" w:rsidRPr="004166D1" w:rsidRDefault="004166D1" w:rsidP="00BF51AA">
      <w:pPr>
        <w:pStyle w:val="BodyText"/>
        <w:spacing w:before="193"/>
        <w:ind w:left="0" w:right="337"/>
        <w:jc w:val="both"/>
        <w:rPr>
          <w:rFonts w:asciiTheme="minorHAnsi" w:hAnsiTheme="minorHAnsi" w:cstheme="minorHAnsi"/>
          <w:sz w:val="24"/>
          <w:szCs w:val="24"/>
        </w:rPr>
      </w:pPr>
      <w:r w:rsidRPr="004166D1">
        <w:rPr>
          <w:rFonts w:asciiTheme="minorHAnsi" w:hAnsiTheme="minorHAnsi" w:cstheme="minorHAnsi"/>
          <w:sz w:val="24"/>
          <w:szCs w:val="24"/>
        </w:rPr>
        <w:t>Depending on the scale and nature of the CWG, it may be advisable to appoint an independent ‘Programme Officer’ to deal with the day to day administration and communication.</w:t>
      </w:r>
    </w:p>
    <w:p w14:paraId="778C10FB" w14:textId="77777777" w:rsidR="00BF51AA" w:rsidRDefault="00BF51AA" w:rsidP="00BF51AA"/>
    <w:p w14:paraId="4CDA0A3A" w14:textId="69A19989" w:rsidR="004166D1" w:rsidRDefault="004166D1" w:rsidP="00BF51AA">
      <w:r w:rsidRPr="004166D1">
        <w:t>Questions – Contact</w:t>
      </w:r>
      <w:r w:rsidRPr="004166D1">
        <w:rPr>
          <w:spacing w:val="52"/>
        </w:rPr>
        <w:t xml:space="preserve"> </w:t>
      </w:r>
      <w:hyperlink r:id="rId15">
        <w:r w:rsidRPr="004166D1">
          <w:rPr>
            <w:color w:val="0000FF"/>
            <w:u w:val="thick" w:color="0000FF"/>
          </w:rPr>
          <w:t>planningobligations@camden.gov.uk</w:t>
        </w:r>
      </w:hyperlink>
    </w:p>
    <w:p w14:paraId="6BEA9764" w14:textId="59840CAE" w:rsidR="35049C2B" w:rsidRDefault="35049C2B" w:rsidP="35049C2B"/>
    <w:p w14:paraId="5B123629" w14:textId="337BA6D3" w:rsidR="2CBC3CB5" w:rsidRDefault="2CBC3CB5" w:rsidP="00CB1D5C">
      <w:pPr>
        <w:pStyle w:val="Heading1"/>
        <w:rPr>
          <w:rFonts w:ascii="Calibri" w:eastAsia="Calibri" w:hAnsi="Calibri" w:cs="Calibri"/>
          <w:sz w:val="24"/>
          <w:szCs w:val="24"/>
        </w:rPr>
      </w:pPr>
      <w:bookmarkStart w:id="3" w:name="_Toc221538689"/>
      <w:r w:rsidRPr="35049C2B">
        <w:rPr>
          <w:color w:val="1F4E79" w:themeColor="accent1" w:themeShade="80"/>
          <w:sz w:val="40"/>
          <w:szCs w:val="40"/>
        </w:rPr>
        <w:t xml:space="preserve">4 </w:t>
      </w:r>
      <w:r w:rsidR="0CF7F841" w:rsidRPr="35049C2B">
        <w:rPr>
          <w:color w:val="1F4E79" w:themeColor="accent1" w:themeShade="80"/>
          <w:sz w:val="40"/>
          <w:szCs w:val="40"/>
        </w:rPr>
        <w:t>Considerate Constr</w:t>
      </w:r>
      <w:r w:rsidR="0FA8C921" w:rsidRPr="35049C2B">
        <w:rPr>
          <w:color w:val="1F4E79" w:themeColor="accent1" w:themeShade="80"/>
          <w:sz w:val="40"/>
          <w:szCs w:val="40"/>
        </w:rPr>
        <w:t>uctors Scheme</w:t>
      </w:r>
      <w:bookmarkEnd w:id="3"/>
      <w:r w:rsidR="0FA8C921" w:rsidRPr="35049C2B">
        <w:rPr>
          <w:color w:val="1F4E79" w:themeColor="accent1" w:themeShade="80"/>
          <w:sz w:val="40"/>
          <w:szCs w:val="40"/>
        </w:rPr>
        <w:t xml:space="preserve"> </w:t>
      </w:r>
    </w:p>
    <w:p w14:paraId="3722F500" w14:textId="2919A80E" w:rsidR="0CF7F841" w:rsidRDefault="0CF7F841" w:rsidP="35049C2B">
      <w:pPr>
        <w:rPr>
          <w:rFonts w:ascii="Calibri" w:eastAsia="Calibri" w:hAnsi="Calibri" w:cs="Calibri"/>
          <w:sz w:val="24"/>
          <w:szCs w:val="24"/>
        </w:rPr>
      </w:pPr>
      <w:r w:rsidRPr="35049C2B">
        <w:rPr>
          <w:rFonts w:ascii="Calibri" w:eastAsia="Calibri" w:hAnsi="Calibri" w:cs="Calibri"/>
          <w:sz w:val="24"/>
          <w:szCs w:val="24"/>
        </w:rPr>
        <w:t xml:space="preserve">Camden requires that all sites with CMPs are registered with the Considerate Constructors Scheme (CCS). Please note that Camden requires </w:t>
      </w:r>
      <w:hyperlink r:id="rId16">
        <w:r w:rsidRPr="35049C2B">
          <w:rPr>
            <w:rStyle w:val="Hyperlink"/>
            <w:rFonts w:ascii="Calibri" w:eastAsia="Calibri" w:hAnsi="Calibri" w:cs="Calibri"/>
            <w:sz w:val="24"/>
            <w:szCs w:val="24"/>
          </w:rPr>
          <w:t>CCS site registration</w:t>
        </w:r>
      </w:hyperlink>
      <w:r w:rsidRPr="35049C2B">
        <w:rPr>
          <w:rFonts w:ascii="Calibri" w:eastAsia="Calibri" w:hAnsi="Calibri" w:cs="Calibri"/>
          <w:sz w:val="24"/>
          <w:szCs w:val="24"/>
        </w:rPr>
        <w:t xml:space="preserve"> for the full duration of your project including additional </w:t>
      </w:r>
      <w:hyperlink r:id="rId17">
        <w:r w:rsidRPr="35049C2B">
          <w:rPr>
            <w:rStyle w:val="Hyperlink"/>
            <w:rFonts w:ascii="Calibri" w:eastAsia="Calibri" w:hAnsi="Calibri" w:cs="Calibri"/>
            <w:sz w:val="24"/>
            <w:szCs w:val="24"/>
          </w:rPr>
          <w:t>CLOCS visits</w:t>
        </w:r>
      </w:hyperlink>
      <w:r w:rsidRPr="35049C2B">
        <w:rPr>
          <w:rFonts w:ascii="Calibri" w:eastAsia="Calibri" w:hAnsi="Calibri" w:cs="Calibri"/>
          <w:sz w:val="24"/>
          <w:szCs w:val="24"/>
        </w:rPr>
        <w:t xml:space="preserve"> for the full duration of your project. The number of CLOCS visits should be based on your project duration and should continue throughout. A CCS site ID number must be provided rather than a company registration number.</w:t>
      </w:r>
    </w:p>
    <w:p w14:paraId="6EE32CA2" w14:textId="1F8A7FCD" w:rsidR="0CF7F841" w:rsidRDefault="0CF7F841" w:rsidP="35049C2B">
      <w:pPr>
        <w:jc w:val="both"/>
        <w:rPr>
          <w:rFonts w:ascii="Calibri" w:eastAsia="Calibri" w:hAnsi="Calibri" w:cs="Calibri"/>
          <w:sz w:val="24"/>
          <w:szCs w:val="24"/>
        </w:rPr>
      </w:pPr>
      <w:r w:rsidRPr="35049C2B">
        <w:rPr>
          <w:rFonts w:ascii="Calibri" w:eastAsia="Calibri" w:hAnsi="Calibri" w:cs="Calibri"/>
          <w:sz w:val="24"/>
          <w:szCs w:val="24"/>
        </w:rPr>
        <w:lastRenderedPageBreak/>
        <w:t>Be advised that Camden is a Client Partner with the Considerate Constructors Scheme and has access to all CCS inspection and CLOCS monitoring reports undertaken by CCS.</w:t>
      </w:r>
    </w:p>
    <w:p w14:paraId="06DAB3FE" w14:textId="2E8B3AD2" w:rsidR="35049C2B" w:rsidRDefault="35049C2B" w:rsidP="35049C2B">
      <w:pPr>
        <w:rPr>
          <w:b/>
          <w:bCs/>
          <w:highlight w:val="yellow"/>
        </w:rPr>
      </w:pPr>
    </w:p>
    <w:p w14:paraId="7005ACC3" w14:textId="0D95B7A6" w:rsidR="0031293D" w:rsidRDefault="0031293D" w:rsidP="00CB1D5C">
      <w:pPr>
        <w:pStyle w:val="BodyText"/>
        <w:ind w:left="0"/>
        <w:outlineLvl w:val="0"/>
        <w:rPr>
          <w:rFonts w:asciiTheme="minorHAnsi" w:hAnsiTheme="minorHAnsi" w:cstheme="minorBidi"/>
          <w:b/>
          <w:bCs/>
          <w:color w:val="1F4E79" w:themeColor="accent1" w:themeShade="80"/>
          <w:sz w:val="40"/>
          <w:szCs w:val="40"/>
        </w:rPr>
      </w:pPr>
      <w:bookmarkStart w:id="4" w:name="_Toc221538690"/>
      <w:r w:rsidRPr="1D03D2B0">
        <w:rPr>
          <w:rFonts w:asciiTheme="minorHAnsi" w:hAnsiTheme="minorHAnsi" w:cstheme="minorBidi"/>
          <w:b/>
          <w:bCs/>
          <w:color w:val="1F4E79" w:themeColor="accent1" w:themeShade="80"/>
          <w:sz w:val="40"/>
          <w:szCs w:val="40"/>
        </w:rPr>
        <w:t>5 Transport</w:t>
      </w:r>
      <w:bookmarkEnd w:id="4"/>
    </w:p>
    <w:p w14:paraId="12CE9050" w14:textId="77777777" w:rsidR="00BF51AA" w:rsidRPr="00D6688A" w:rsidRDefault="00BF51AA" w:rsidP="00BF51AA">
      <w:pPr>
        <w:pStyle w:val="BodyText"/>
        <w:ind w:left="0"/>
        <w:rPr>
          <w:rFonts w:asciiTheme="minorHAnsi" w:hAnsiTheme="minorHAnsi" w:cstheme="minorHAnsi"/>
          <w:b/>
          <w:sz w:val="24"/>
          <w:szCs w:val="24"/>
        </w:rPr>
      </w:pPr>
    </w:p>
    <w:p w14:paraId="003E8951" w14:textId="63A802C6" w:rsidR="004166D1" w:rsidRDefault="22CEDAD6" w:rsidP="38F42E55">
      <w:pPr>
        <w:tabs>
          <w:tab w:val="left" w:pos="567"/>
        </w:tabs>
        <w:autoSpaceDE w:val="0"/>
        <w:autoSpaceDN w:val="0"/>
        <w:adjustRightInd w:val="0"/>
        <w:spacing w:after="0" w:line="240" w:lineRule="auto"/>
        <w:jc w:val="both"/>
        <w:rPr>
          <w:sz w:val="24"/>
          <w:szCs w:val="24"/>
        </w:rPr>
      </w:pPr>
      <w:r w:rsidRPr="401017DF">
        <w:rPr>
          <w:sz w:val="24"/>
          <w:szCs w:val="24"/>
        </w:rPr>
        <w:t>T</w:t>
      </w:r>
      <w:r w:rsidR="037E5B3D" w:rsidRPr="401017DF">
        <w:rPr>
          <w:sz w:val="24"/>
          <w:szCs w:val="24"/>
        </w:rPr>
        <w:t>his</w:t>
      </w:r>
      <w:r w:rsidRPr="401017DF">
        <w:rPr>
          <w:sz w:val="24"/>
          <w:szCs w:val="24"/>
        </w:rPr>
        <w:t xml:space="preserve"> section of the CMP covers all aspects </w:t>
      </w:r>
      <w:r w:rsidR="0F90F8E2" w:rsidRPr="401017DF">
        <w:rPr>
          <w:sz w:val="24"/>
          <w:szCs w:val="24"/>
        </w:rPr>
        <w:t>that relate to</w:t>
      </w:r>
      <w:r w:rsidR="26E7B399" w:rsidRPr="401017DF">
        <w:rPr>
          <w:sz w:val="24"/>
          <w:szCs w:val="24"/>
        </w:rPr>
        <w:t xml:space="preserve"> </w:t>
      </w:r>
      <w:r w:rsidRPr="401017DF">
        <w:rPr>
          <w:sz w:val="24"/>
          <w:szCs w:val="24"/>
        </w:rPr>
        <w:t xml:space="preserve">the site set up and any temporary </w:t>
      </w:r>
      <w:r w:rsidR="0CEA94E5" w:rsidRPr="401017DF">
        <w:rPr>
          <w:sz w:val="24"/>
          <w:szCs w:val="24"/>
        </w:rPr>
        <w:t xml:space="preserve">highways </w:t>
      </w:r>
      <w:r w:rsidRPr="401017DF">
        <w:rPr>
          <w:sz w:val="24"/>
          <w:szCs w:val="24"/>
        </w:rPr>
        <w:t>changes that are required</w:t>
      </w:r>
      <w:r w:rsidR="6541F010" w:rsidRPr="401017DF">
        <w:rPr>
          <w:sz w:val="24"/>
          <w:szCs w:val="24"/>
        </w:rPr>
        <w:t xml:space="preserve"> to deliver the works</w:t>
      </w:r>
      <w:r w:rsidRPr="401017DF">
        <w:rPr>
          <w:sz w:val="24"/>
          <w:szCs w:val="24"/>
        </w:rPr>
        <w:t>. It also includes sections around the control of site traffic</w:t>
      </w:r>
      <w:r w:rsidR="5BAF214F" w:rsidRPr="401017DF">
        <w:rPr>
          <w:sz w:val="24"/>
          <w:szCs w:val="24"/>
        </w:rPr>
        <w:t xml:space="preserve">, and the quality operations that Camden requires from all operators of vehicles that </w:t>
      </w:r>
      <w:r w:rsidR="5D7B224F" w:rsidRPr="401017DF">
        <w:rPr>
          <w:sz w:val="24"/>
          <w:szCs w:val="24"/>
        </w:rPr>
        <w:t>service CMP sites within the borough.</w:t>
      </w:r>
    </w:p>
    <w:p w14:paraId="70FE6887" w14:textId="01E4E9BB" w:rsidR="38F42E55" w:rsidRDefault="38F42E55" w:rsidP="38F42E55">
      <w:pPr>
        <w:tabs>
          <w:tab w:val="left" w:pos="567"/>
        </w:tabs>
        <w:spacing w:after="0" w:line="240" w:lineRule="auto"/>
        <w:jc w:val="both"/>
        <w:rPr>
          <w:sz w:val="24"/>
          <w:szCs w:val="24"/>
        </w:rPr>
      </w:pPr>
    </w:p>
    <w:p w14:paraId="60C2972D" w14:textId="55DAE8E8" w:rsidR="0BF7BF3F" w:rsidRDefault="0BF7BF3F" w:rsidP="38F42E55">
      <w:pPr>
        <w:tabs>
          <w:tab w:val="left" w:pos="567"/>
        </w:tabs>
        <w:spacing w:after="0" w:line="240" w:lineRule="auto"/>
        <w:jc w:val="both"/>
        <w:rPr>
          <w:sz w:val="24"/>
          <w:szCs w:val="24"/>
        </w:rPr>
      </w:pPr>
      <w:r w:rsidRPr="6288DDF3">
        <w:rPr>
          <w:sz w:val="24"/>
          <w:szCs w:val="24"/>
        </w:rPr>
        <w:t xml:space="preserve">This section should be produced in </w:t>
      </w:r>
      <w:r w:rsidR="633B2D57" w:rsidRPr="6288DDF3">
        <w:rPr>
          <w:sz w:val="24"/>
          <w:szCs w:val="24"/>
        </w:rPr>
        <w:t xml:space="preserve">conjunction with the principal contractor </w:t>
      </w:r>
      <w:r w:rsidR="45DB89D2" w:rsidRPr="6288DDF3">
        <w:rPr>
          <w:sz w:val="24"/>
          <w:szCs w:val="24"/>
        </w:rPr>
        <w:t xml:space="preserve">once </w:t>
      </w:r>
      <w:r w:rsidR="633B2D57" w:rsidRPr="6288DDF3">
        <w:rPr>
          <w:sz w:val="24"/>
          <w:szCs w:val="24"/>
        </w:rPr>
        <w:t>appointed.</w:t>
      </w:r>
      <w:r w:rsidR="79C6F670" w:rsidRPr="6288DDF3">
        <w:rPr>
          <w:sz w:val="24"/>
          <w:szCs w:val="24"/>
        </w:rPr>
        <w:t xml:space="preserve"> A dedicated transport consultant should be used where temporary highways changes </w:t>
      </w:r>
      <w:r w:rsidR="00973066">
        <w:rPr>
          <w:sz w:val="24"/>
          <w:szCs w:val="24"/>
        </w:rPr>
        <w:t>are needed</w:t>
      </w:r>
      <w:r w:rsidR="79C6F670" w:rsidRPr="6288DDF3">
        <w:rPr>
          <w:sz w:val="24"/>
          <w:szCs w:val="24"/>
        </w:rPr>
        <w:t>.</w:t>
      </w:r>
      <w:r w:rsidR="00973066">
        <w:rPr>
          <w:sz w:val="24"/>
          <w:szCs w:val="24"/>
        </w:rPr>
        <w:t xml:space="preserve"> </w:t>
      </w:r>
    </w:p>
    <w:p w14:paraId="5776514A" w14:textId="53B03027" w:rsidR="6288DDF3" w:rsidRDefault="6288DDF3" w:rsidP="6288DDF3">
      <w:pPr>
        <w:tabs>
          <w:tab w:val="left" w:pos="567"/>
        </w:tabs>
        <w:spacing w:after="0" w:line="240" w:lineRule="auto"/>
        <w:jc w:val="both"/>
        <w:rPr>
          <w:sz w:val="24"/>
          <w:szCs w:val="24"/>
        </w:rPr>
      </w:pPr>
    </w:p>
    <w:p w14:paraId="3EC66467" w14:textId="6B3D079C" w:rsidR="31C5476C" w:rsidRDefault="31C5476C" w:rsidP="6288DDF3">
      <w:pPr>
        <w:tabs>
          <w:tab w:val="left" w:pos="567"/>
        </w:tabs>
        <w:spacing w:after="0" w:line="240" w:lineRule="auto"/>
        <w:jc w:val="both"/>
        <w:rPr>
          <w:sz w:val="24"/>
          <w:szCs w:val="24"/>
        </w:rPr>
      </w:pPr>
      <w:r w:rsidRPr="6288DDF3">
        <w:rPr>
          <w:sz w:val="24"/>
          <w:szCs w:val="24"/>
        </w:rPr>
        <w:t xml:space="preserve">Camden expects a very high standard of any works that take place on the public highway. As such </w:t>
      </w:r>
      <w:r w:rsidR="7CFC2667" w:rsidRPr="6288DDF3">
        <w:rPr>
          <w:sz w:val="24"/>
          <w:szCs w:val="24"/>
        </w:rPr>
        <w:t>some</w:t>
      </w:r>
      <w:r w:rsidRPr="6288DDF3">
        <w:rPr>
          <w:sz w:val="24"/>
          <w:szCs w:val="24"/>
        </w:rPr>
        <w:t xml:space="preserve"> or all of the following documents may be referred to as part of the CMP review in terms of approved tempo</w:t>
      </w:r>
      <w:r w:rsidR="6605EB07" w:rsidRPr="6288DDF3">
        <w:rPr>
          <w:sz w:val="24"/>
          <w:szCs w:val="24"/>
        </w:rPr>
        <w:t>rary measures.</w:t>
      </w:r>
      <w:r w:rsidRPr="6288DDF3">
        <w:rPr>
          <w:sz w:val="24"/>
          <w:szCs w:val="24"/>
        </w:rPr>
        <w:t xml:space="preserve"> </w:t>
      </w:r>
      <w:r w:rsidR="00973066">
        <w:rPr>
          <w:sz w:val="24"/>
          <w:szCs w:val="24"/>
        </w:rPr>
        <w:t>Please note that Camden reserves the right to refuse applications where material submitted fails to meet the required standards.</w:t>
      </w:r>
      <w:r w:rsidR="00973066" w:rsidRPr="6288DDF3">
        <w:rPr>
          <w:sz w:val="24"/>
          <w:szCs w:val="24"/>
        </w:rPr>
        <w:t xml:space="preserve">   </w:t>
      </w:r>
    </w:p>
    <w:p w14:paraId="291D22D2" w14:textId="0A89FFAB" w:rsidR="38F42E55" w:rsidRDefault="38F42E55" w:rsidP="38F42E55">
      <w:pPr>
        <w:tabs>
          <w:tab w:val="left" w:pos="567"/>
        </w:tabs>
        <w:spacing w:after="0" w:line="240" w:lineRule="auto"/>
        <w:jc w:val="both"/>
        <w:rPr>
          <w:sz w:val="24"/>
          <w:szCs w:val="24"/>
        </w:rPr>
      </w:pPr>
    </w:p>
    <w:p w14:paraId="72CF6AFB" w14:textId="245DBF66" w:rsidR="401017DF" w:rsidRDefault="401017DF" w:rsidP="401017DF">
      <w:pPr>
        <w:tabs>
          <w:tab w:val="left" w:pos="567"/>
        </w:tabs>
        <w:spacing w:after="0" w:line="240" w:lineRule="auto"/>
        <w:jc w:val="both"/>
        <w:rPr>
          <w:b/>
          <w:bCs/>
          <w:color w:val="4471C4"/>
          <w:sz w:val="24"/>
          <w:szCs w:val="24"/>
        </w:rPr>
      </w:pPr>
    </w:p>
    <w:p w14:paraId="438F1188" w14:textId="2452A454" w:rsidR="5B676A1E" w:rsidRDefault="3D46D3EC" w:rsidP="35049C2B">
      <w:pPr>
        <w:tabs>
          <w:tab w:val="left" w:pos="567"/>
        </w:tabs>
        <w:spacing w:after="0" w:line="240" w:lineRule="auto"/>
        <w:jc w:val="both"/>
        <w:rPr>
          <w:b/>
          <w:bCs/>
          <w:color w:val="4472C4" w:themeColor="accent5"/>
          <w:sz w:val="24"/>
          <w:szCs w:val="24"/>
        </w:rPr>
      </w:pPr>
      <w:r w:rsidRPr="35049C2B">
        <w:rPr>
          <w:b/>
          <w:bCs/>
          <w:sz w:val="24"/>
          <w:szCs w:val="24"/>
        </w:rPr>
        <w:t>Relevant p</w:t>
      </w:r>
      <w:r w:rsidR="3AC6676E" w:rsidRPr="35049C2B">
        <w:rPr>
          <w:b/>
          <w:bCs/>
          <w:sz w:val="24"/>
          <w:szCs w:val="24"/>
        </w:rPr>
        <w:t>o</w:t>
      </w:r>
      <w:r w:rsidR="5B676A1E" w:rsidRPr="35049C2B">
        <w:rPr>
          <w:b/>
          <w:bCs/>
          <w:sz w:val="24"/>
          <w:szCs w:val="24"/>
        </w:rPr>
        <w:t>lic</w:t>
      </w:r>
      <w:r w:rsidR="3D19655E" w:rsidRPr="35049C2B">
        <w:rPr>
          <w:b/>
          <w:bCs/>
          <w:sz w:val="24"/>
          <w:szCs w:val="24"/>
        </w:rPr>
        <w:t xml:space="preserve">ies </w:t>
      </w:r>
    </w:p>
    <w:p w14:paraId="1E419FD1" w14:textId="59F4899D" w:rsidR="1D03D2B0" w:rsidRDefault="1D03D2B0" w:rsidP="1D03D2B0">
      <w:pPr>
        <w:tabs>
          <w:tab w:val="left" w:pos="567"/>
        </w:tabs>
        <w:spacing w:after="0" w:line="240" w:lineRule="auto"/>
        <w:jc w:val="both"/>
        <w:rPr>
          <w:sz w:val="24"/>
          <w:szCs w:val="24"/>
        </w:rPr>
      </w:pPr>
    </w:p>
    <w:p w14:paraId="0C69C38A" w14:textId="3A6E61EC" w:rsidR="0353C6B0" w:rsidRDefault="04A2E742" w:rsidP="1D03D2B0">
      <w:pPr>
        <w:spacing w:after="0"/>
        <w:jc w:val="both"/>
      </w:pPr>
      <w:hyperlink r:id="rId18">
        <w:r w:rsidRPr="401017DF">
          <w:rPr>
            <w:rStyle w:val="Hyperlink"/>
            <w:rFonts w:ascii="Calibri" w:eastAsia="Calibri" w:hAnsi="Calibri" w:cs="Calibri"/>
            <w:sz w:val="24"/>
            <w:szCs w:val="24"/>
          </w:rPr>
          <w:t xml:space="preserve">Camden </w:t>
        </w:r>
        <w:r w:rsidR="0353C6B0" w:rsidRPr="401017DF">
          <w:rPr>
            <w:rStyle w:val="Hyperlink"/>
            <w:rFonts w:ascii="Calibri" w:eastAsia="Calibri" w:hAnsi="Calibri" w:cs="Calibri"/>
            <w:sz w:val="24"/>
            <w:szCs w:val="24"/>
          </w:rPr>
          <w:t>Planning</w:t>
        </w:r>
        <w:r w:rsidR="24648ECB" w:rsidRPr="401017DF">
          <w:rPr>
            <w:rStyle w:val="Hyperlink"/>
            <w:rFonts w:ascii="Calibri" w:eastAsia="Calibri" w:hAnsi="Calibri" w:cs="Calibri"/>
            <w:sz w:val="24"/>
            <w:szCs w:val="24"/>
          </w:rPr>
          <w:t xml:space="preserve"> Guidance</w:t>
        </w:r>
      </w:hyperlink>
    </w:p>
    <w:p w14:paraId="7BD254B6" w14:textId="223C7DA4" w:rsidR="0353C6B0" w:rsidRDefault="0353C6B0" w:rsidP="401017DF">
      <w:pPr>
        <w:spacing w:after="0"/>
        <w:jc w:val="both"/>
        <w:rPr>
          <w:rFonts w:ascii="Calibri" w:eastAsia="Calibri" w:hAnsi="Calibri" w:cs="Calibri"/>
          <w:b/>
          <w:bCs/>
          <w:sz w:val="24"/>
          <w:szCs w:val="24"/>
        </w:rPr>
      </w:pPr>
    </w:p>
    <w:p w14:paraId="2162259C" w14:textId="695F2683" w:rsidR="0353C6B0" w:rsidRDefault="0353C6B0" w:rsidP="1D03D2B0">
      <w:pPr>
        <w:spacing w:after="0"/>
        <w:jc w:val="both"/>
      </w:pPr>
      <w:hyperlink r:id="rId19">
        <w:r w:rsidRPr="401017DF">
          <w:rPr>
            <w:rStyle w:val="Hyperlink"/>
            <w:rFonts w:ascii="Calibri" w:eastAsia="Calibri" w:hAnsi="Calibri" w:cs="Calibri"/>
            <w:sz w:val="24"/>
            <w:szCs w:val="24"/>
          </w:rPr>
          <w:t>C</w:t>
        </w:r>
        <w:r w:rsidR="7D529F13" w:rsidRPr="401017DF">
          <w:rPr>
            <w:rStyle w:val="Hyperlink"/>
            <w:rFonts w:ascii="Calibri" w:eastAsia="Calibri" w:hAnsi="Calibri" w:cs="Calibri"/>
            <w:sz w:val="24"/>
            <w:szCs w:val="24"/>
          </w:rPr>
          <w:t>amden Transport Strategy</w:t>
        </w:r>
      </w:hyperlink>
    </w:p>
    <w:p w14:paraId="192E5730" w14:textId="01A09A88" w:rsidR="0353C6B0" w:rsidRDefault="0353C6B0" w:rsidP="401017DF">
      <w:pPr>
        <w:spacing w:after="0"/>
        <w:jc w:val="both"/>
        <w:rPr>
          <w:rFonts w:ascii="Calibri" w:eastAsia="Calibri" w:hAnsi="Calibri" w:cs="Calibri"/>
          <w:b/>
          <w:bCs/>
          <w:sz w:val="24"/>
          <w:szCs w:val="24"/>
        </w:rPr>
      </w:pPr>
    </w:p>
    <w:p w14:paraId="6DFD6DA8" w14:textId="405FE72E" w:rsidR="481CEE0F" w:rsidRDefault="0353C6B0" w:rsidP="35049C2B">
      <w:pPr>
        <w:spacing w:after="0" w:line="240" w:lineRule="auto"/>
        <w:jc w:val="both"/>
        <w:rPr>
          <w:rFonts w:ascii="Calibri" w:eastAsia="Calibri" w:hAnsi="Calibri" w:cs="Calibri"/>
          <w:sz w:val="24"/>
          <w:szCs w:val="24"/>
        </w:rPr>
      </w:pPr>
      <w:hyperlink r:id="rId20">
        <w:r w:rsidRPr="35049C2B">
          <w:rPr>
            <w:rStyle w:val="Hyperlink"/>
            <w:rFonts w:ascii="Calibri" w:eastAsia="Calibri" w:hAnsi="Calibri" w:cs="Calibri"/>
            <w:sz w:val="24"/>
            <w:szCs w:val="24"/>
          </w:rPr>
          <w:t xml:space="preserve">Camden </w:t>
        </w:r>
        <w:r w:rsidR="5CE15120" w:rsidRPr="35049C2B">
          <w:rPr>
            <w:rStyle w:val="Hyperlink"/>
            <w:rFonts w:ascii="Calibri" w:eastAsia="Calibri" w:hAnsi="Calibri" w:cs="Calibri"/>
            <w:sz w:val="24"/>
            <w:szCs w:val="24"/>
          </w:rPr>
          <w:t xml:space="preserve">Local </w:t>
        </w:r>
        <w:r w:rsidRPr="35049C2B">
          <w:rPr>
            <w:rStyle w:val="Hyperlink"/>
            <w:rFonts w:ascii="Calibri" w:eastAsia="Calibri" w:hAnsi="Calibri" w:cs="Calibri"/>
            <w:sz w:val="24"/>
            <w:szCs w:val="24"/>
          </w:rPr>
          <w:t>Plan</w:t>
        </w:r>
      </w:hyperlink>
    </w:p>
    <w:p w14:paraId="51E1CB5A" w14:textId="4804BEDA" w:rsidR="35049C2B" w:rsidRDefault="35049C2B" w:rsidP="35049C2B">
      <w:pPr>
        <w:spacing w:after="0"/>
        <w:jc w:val="both"/>
        <w:rPr>
          <w:rFonts w:ascii="Calibri" w:eastAsia="Calibri" w:hAnsi="Calibri" w:cs="Calibri"/>
          <w:sz w:val="24"/>
          <w:szCs w:val="24"/>
        </w:rPr>
      </w:pPr>
    </w:p>
    <w:p w14:paraId="7B7CA59A" w14:textId="1FA00463" w:rsidR="401017DF" w:rsidRDefault="401017DF" w:rsidP="401017DF">
      <w:pPr>
        <w:tabs>
          <w:tab w:val="left" w:pos="567"/>
        </w:tabs>
        <w:spacing w:after="0" w:line="240" w:lineRule="auto"/>
        <w:jc w:val="both"/>
        <w:rPr>
          <w:b/>
          <w:bCs/>
          <w:color w:val="4471C4"/>
          <w:sz w:val="24"/>
          <w:szCs w:val="24"/>
        </w:rPr>
      </w:pPr>
    </w:p>
    <w:p w14:paraId="64360197" w14:textId="14925C67" w:rsidR="00BF51AA" w:rsidRDefault="42FBDCD2" w:rsidP="35049C2B">
      <w:pPr>
        <w:tabs>
          <w:tab w:val="left" w:pos="567"/>
        </w:tabs>
        <w:autoSpaceDE w:val="0"/>
        <w:autoSpaceDN w:val="0"/>
        <w:adjustRightInd w:val="0"/>
        <w:spacing w:after="0" w:line="240" w:lineRule="auto"/>
        <w:jc w:val="both"/>
        <w:rPr>
          <w:b/>
          <w:bCs/>
          <w:color w:val="4472C4" w:themeColor="accent5"/>
          <w:sz w:val="24"/>
          <w:szCs w:val="24"/>
        </w:rPr>
      </w:pPr>
      <w:r w:rsidRPr="35049C2B">
        <w:rPr>
          <w:b/>
          <w:bCs/>
          <w:sz w:val="24"/>
          <w:szCs w:val="24"/>
        </w:rPr>
        <w:t>Relevant legislation</w:t>
      </w:r>
    </w:p>
    <w:p w14:paraId="1C8320C0" w14:textId="663E1B1C" w:rsidR="401017DF" w:rsidRDefault="401017DF" w:rsidP="401017DF">
      <w:pPr>
        <w:tabs>
          <w:tab w:val="left" w:pos="567"/>
        </w:tabs>
        <w:spacing w:after="0" w:line="240" w:lineRule="auto"/>
        <w:jc w:val="both"/>
        <w:rPr>
          <w:b/>
          <w:bCs/>
          <w:color w:val="4471C4"/>
          <w:sz w:val="24"/>
          <w:szCs w:val="24"/>
        </w:rPr>
      </w:pPr>
    </w:p>
    <w:p w14:paraId="0D8E8FF1" w14:textId="39BBD764" w:rsidR="319CF1D8" w:rsidRDefault="319CF1D8" w:rsidP="481CEE0F">
      <w:pPr>
        <w:tabs>
          <w:tab w:val="left" w:pos="567"/>
        </w:tabs>
        <w:spacing w:after="0" w:line="240" w:lineRule="auto"/>
        <w:jc w:val="both"/>
        <w:rPr>
          <w:rFonts w:ascii="Calibri" w:eastAsia="Calibri" w:hAnsi="Calibri" w:cs="Calibri"/>
          <w:sz w:val="24"/>
          <w:szCs w:val="24"/>
        </w:rPr>
      </w:pPr>
      <w:hyperlink r:id="rId21">
        <w:r w:rsidRPr="481CEE0F">
          <w:rPr>
            <w:rStyle w:val="Hyperlink"/>
            <w:rFonts w:ascii="Calibri" w:eastAsia="Calibri" w:hAnsi="Calibri" w:cs="Calibri"/>
            <w:sz w:val="24"/>
            <w:szCs w:val="24"/>
          </w:rPr>
          <w:t>Highways Act 1980</w:t>
        </w:r>
      </w:hyperlink>
    </w:p>
    <w:p w14:paraId="67B1FC72" w14:textId="1042E7C8" w:rsidR="481CEE0F" w:rsidRDefault="481CEE0F" w:rsidP="481CEE0F">
      <w:pPr>
        <w:tabs>
          <w:tab w:val="left" w:pos="567"/>
        </w:tabs>
        <w:spacing w:after="0" w:line="240" w:lineRule="auto"/>
        <w:jc w:val="both"/>
        <w:rPr>
          <w:rFonts w:ascii="Calibri" w:eastAsia="Calibri" w:hAnsi="Calibri" w:cs="Calibri"/>
          <w:sz w:val="24"/>
          <w:szCs w:val="24"/>
        </w:rPr>
      </w:pPr>
    </w:p>
    <w:p w14:paraId="3A95A91E" w14:textId="7CAC6707" w:rsidR="7CF8361A" w:rsidRDefault="7CF8361A" w:rsidP="35049C2B">
      <w:pPr>
        <w:tabs>
          <w:tab w:val="left" w:pos="567"/>
        </w:tabs>
        <w:spacing w:after="0" w:line="240" w:lineRule="auto"/>
        <w:jc w:val="both"/>
        <w:rPr>
          <w:rFonts w:ascii="Calibri" w:eastAsia="Calibri" w:hAnsi="Calibri" w:cs="Calibri"/>
          <w:sz w:val="24"/>
          <w:szCs w:val="24"/>
        </w:rPr>
      </w:pPr>
      <w:hyperlink r:id="rId22">
        <w:r w:rsidRPr="35049C2B">
          <w:rPr>
            <w:rStyle w:val="Hyperlink"/>
            <w:rFonts w:ascii="Calibri" w:eastAsia="Calibri" w:hAnsi="Calibri" w:cs="Calibri"/>
            <w:sz w:val="24"/>
            <w:szCs w:val="24"/>
          </w:rPr>
          <w:t>Road Traffic Regulation Act 1984</w:t>
        </w:r>
      </w:hyperlink>
    </w:p>
    <w:p w14:paraId="1AAAEACF" w14:textId="0203F39B" w:rsidR="481CEE0F" w:rsidRDefault="481CEE0F" w:rsidP="35049C2B">
      <w:pPr>
        <w:tabs>
          <w:tab w:val="left" w:pos="567"/>
        </w:tabs>
        <w:spacing w:after="0" w:line="240" w:lineRule="auto"/>
        <w:jc w:val="both"/>
        <w:rPr>
          <w:rFonts w:ascii="Calibri" w:eastAsia="Calibri" w:hAnsi="Calibri" w:cs="Calibri"/>
          <w:sz w:val="24"/>
          <w:szCs w:val="24"/>
        </w:rPr>
      </w:pPr>
    </w:p>
    <w:p w14:paraId="73F927FE" w14:textId="67655B64" w:rsidR="3AA73E14" w:rsidRDefault="3AA73E14" w:rsidP="35049C2B">
      <w:pPr>
        <w:tabs>
          <w:tab w:val="left" w:pos="567"/>
        </w:tabs>
        <w:spacing w:after="0" w:line="240" w:lineRule="auto"/>
        <w:jc w:val="both"/>
        <w:rPr>
          <w:rFonts w:ascii="Calibri" w:eastAsia="Calibri" w:hAnsi="Calibri" w:cs="Calibri"/>
          <w:sz w:val="24"/>
          <w:szCs w:val="24"/>
        </w:rPr>
      </w:pPr>
      <w:hyperlink r:id="rId23">
        <w:r w:rsidRPr="35049C2B">
          <w:rPr>
            <w:rStyle w:val="Hyperlink"/>
            <w:rFonts w:ascii="Calibri" w:eastAsia="Calibri" w:hAnsi="Calibri" w:cs="Calibri"/>
            <w:sz w:val="24"/>
            <w:szCs w:val="24"/>
          </w:rPr>
          <w:t>The Road Traffic (temporary restrictions) Procedure 1992</w:t>
        </w:r>
      </w:hyperlink>
    </w:p>
    <w:p w14:paraId="4D3101D9" w14:textId="7291A1B9" w:rsidR="481CEE0F" w:rsidRDefault="481CEE0F" w:rsidP="481CEE0F">
      <w:pPr>
        <w:tabs>
          <w:tab w:val="left" w:pos="567"/>
        </w:tabs>
        <w:spacing w:after="0" w:line="240" w:lineRule="auto"/>
        <w:jc w:val="both"/>
        <w:rPr>
          <w:rFonts w:ascii="Calibri" w:eastAsia="Calibri" w:hAnsi="Calibri" w:cs="Calibri"/>
          <w:sz w:val="24"/>
          <w:szCs w:val="24"/>
        </w:rPr>
      </w:pPr>
    </w:p>
    <w:p w14:paraId="4BEA64B5" w14:textId="4221E5C3" w:rsidR="42FBDCD2" w:rsidRDefault="42FBDCD2" w:rsidP="401017DF">
      <w:pPr>
        <w:tabs>
          <w:tab w:val="left" w:pos="567"/>
        </w:tabs>
        <w:spacing w:after="0" w:line="240" w:lineRule="auto"/>
        <w:jc w:val="both"/>
        <w:rPr>
          <w:rFonts w:ascii="Calibri" w:eastAsia="Calibri" w:hAnsi="Calibri" w:cs="Calibri"/>
          <w:sz w:val="24"/>
          <w:szCs w:val="24"/>
        </w:rPr>
      </w:pPr>
      <w:hyperlink r:id="rId24">
        <w:r w:rsidRPr="481CEE0F">
          <w:rPr>
            <w:rStyle w:val="Hyperlink"/>
            <w:rFonts w:ascii="Calibri" w:eastAsia="Calibri" w:hAnsi="Calibri" w:cs="Calibri"/>
            <w:sz w:val="24"/>
            <w:szCs w:val="24"/>
          </w:rPr>
          <w:t>New Roads</w:t>
        </w:r>
        <w:r w:rsidR="29FBA48D" w:rsidRPr="481CEE0F">
          <w:rPr>
            <w:rStyle w:val="Hyperlink"/>
            <w:rFonts w:ascii="Calibri" w:eastAsia="Calibri" w:hAnsi="Calibri" w:cs="Calibri"/>
            <w:sz w:val="24"/>
            <w:szCs w:val="24"/>
          </w:rPr>
          <w:t xml:space="preserve"> and Street Works Act 1991</w:t>
        </w:r>
      </w:hyperlink>
      <w:r w:rsidRPr="481CEE0F">
        <w:rPr>
          <w:rFonts w:ascii="Calibri" w:eastAsia="Calibri" w:hAnsi="Calibri" w:cs="Calibri"/>
          <w:sz w:val="24"/>
          <w:szCs w:val="24"/>
        </w:rPr>
        <w:t xml:space="preserve"> </w:t>
      </w:r>
    </w:p>
    <w:p w14:paraId="50ADE1F7" w14:textId="7F2C1678" w:rsidR="481CEE0F" w:rsidRDefault="481CEE0F" w:rsidP="481CEE0F">
      <w:pPr>
        <w:tabs>
          <w:tab w:val="left" w:pos="567"/>
        </w:tabs>
        <w:spacing w:after="0" w:line="240" w:lineRule="auto"/>
        <w:jc w:val="both"/>
        <w:rPr>
          <w:rFonts w:ascii="Calibri" w:eastAsia="Calibri" w:hAnsi="Calibri" w:cs="Calibri"/>
          <w:sz w:val="24"/>
          <w:szCs w:val="24"/>
        </w:rPr>
      </w:pPr>
    </w:p>
    <w:p w14:paraId="62D4962A" w14:textId="4BFA82B2" w:rsidR="016C8E2A" w:rsidRDefault="016C8E2A" w:rsidP="481CEE0F">
      <w:pPr>
        <w:tabs>
          <w:tab w:val="left" w:pos="567"/>
        </w:tabs>
        <w:spacing w:after="0" w:line="240" w:lineRule="auto"/>
        <w:jc w:val="both"/>
        <w:rPr>
          <w:rFonts w:ascii="Calibri" w:eastAsia="Calibri" w:hAnsi="Calibri" w:cs="Calibri"/>
          <w:sz w:val="24"/>
          <w:szCs w:val="24"/>
        </w:rPr>
      </w:pPr>
      <w:hyperlink r:id="rId25">
        <w:r w:rsidRPr="481CEE0F">
          <w:rPr>
            <w:rStyle w:val="Hyperlink"/>
            <w:rFonts w:ascii="Calibri" w:eastAsia="Calibri" w:hAnsi="Calibri" w:cs="Calibri"/>
            <w:sz w:val="24"/>
            <w:szCs w:val="24"/>
          </w:rPr>
          <w:t>Traffic Management Act 2004</w:t>
        </w:r>
      </w:hyperlink>
    </w:p>
    <w:p w14:paraId="0225C3E4" w14:textId="6A4E7C08" w:rsidR="42FBDCD2" w:rsidRDefault="42FBDCD2" w:rsidP="481CEE0F">
      <w:pPr>
        <w:tabs>
          <w:tab w:val="left" w:pos="567"/>
        </w:tabs>
        <w:spacing w:after="0" w:line="240" w:lineRule="auto"/>
        <w:jc w:val="both"/>
        <w:rPr>
          <w:rFonts w:ascii="Calibri" w:eastAsia="Calibri" w:hAnsi="Calibri" w:cs="Calibri"/>
          <w:sz w:val="24"/>
          <w:szCs w:val="24"/>
        </w:rPr>
      </w:pPr>
    </w:p>
    <w:p w14:paraId="02AFBFCC" w14:textId="19588409" w:rsidR="42FBDCD2" w:rsidRDefault="42FBDCD2" w:rsidP="401017DF">
      <w:pPr>
        <w:tabs>
          <w:tab w:val="left" w:pos="567"/>
        </w:tabs>
        <w:spacing w:after="0" w:line="240" w:lineRule="auto"/>
        <w:jc w:val="both"/>
        <w:rPr>
          <w:rFonts w:ascii="Calibri" w:eastAsia="Calibri" w:hAnsi="Calibri" w:cs="Calibri"/>
          <w:sz w:val="24"/>
          <w:szCs w:val="24"/>
        </w:rPr>
      </w:pPr>
      <w:hyperlink r:id="rId26">
        <w:r w:rsidRPr="7A65FD7D">
          <w:rPr>
            <w:rStyle w:val="Hyperlink"/>
            <w:rFonts w:ascii="Calibri" w:eastAsia="Calibri" w:hAnsi="Calibri" w:cs="Calibri"/>
            <w:sz w:val="24"/>
            <w:szCs w:val="24"/>
          </w:rPr>
          <w:t>T</w:t>
        </w:r>
        <w:r w:rsidR="7E8F954E" w:rsidRPr="7A65FD7D">
          <w:rPr>
            <w:rStyle w:val="Hyperlink"/>
            <w:rFonts w:ascii="Calibri" w:eastAsia="Calibri" w:hAnsi="Calibri" w:cs="Calibri"/>
            <w:sz w:val="24"/>
            <w:szCs w:val="24"/>
          </w:rPr>
          <w:t>he Traffic Signs Regulations and General Directions 2016</w:t>
        </w:r>
      </w:hyperlink>
    </w:p>
    <w:p w14:paraId="5B21A8B7" w14:textId="644E436F" w:rsidR="00B11AF7" w:rsidRDefault="00B11AF7" w:rsidP="7A65FD7D">
      <w:pPr>
        <w:tabs>
          <w:tab w:val="left" w:pos="567"/>
        </w:tabs>
        <w:autoSpaceDE w:val="0"/>
        <w:autoSpaceDN w:val="0"/>
        <w:adjustRightInd w:val="0"/>
        <w:spacing w:after="0" w:line="240" w:lineRule="auto"/>
        <w:jc w:val="both"/>
        <w:rPr>
          <w:rFonts w:ascii="Calibri" w:eastAsia="Calibri" w:hAnsi="Calibri" w:cs="Calibri"/>
          <w:sz w:val="24"/>
          <w:szCs w:val="24"/>
        </w:rPr>
      </w:pPr>
    </w:p>
    <w:p w14:paraId="24EB4818" w14:textId="3F7D7F4C" w:rsidR="2F1DD0FC" w:rsidRDefault="2F1DD0FC" w:rsidP="481CEE0F">
      <w:pPr>
        <w:tabs>
          <w:tab w:val="left" w:pos="567"/>
        </w:tabs>
        <w:spacing w:after="0" w:line="240" w:lineRule="auto"/>
        <w:jc w:val="both"/>
        <w:rPr>
          <w:rFonts w:ascii="Calibri" w:eastAsia="Calibri" w:hAnsi="Calibri" w:cs="Calibri"/>
          <w:sz w:val="24"/>
          <w:szCs w:val="24"/>
        </w:rPr>
      </w:pPr>
      <w:hyperlink r:id="rId27">
        <w:r w:rsidRPr="481CEE0F">
          <w:rPr>
            <w:rStyle w:val="Hyperlink"/>
            <w:rFonts w:ascii="Calibri" w:eastAsia="Calibri" w:hAnsi="Calibri" w:cs="Calibri"/>
            <w:sz w:val="24"/>
            <w:szCs w:val="24"/>
          </w:rPr>
          <w:t>Safety at Street Works and Road Works 2013</w:t>
        </w:r>
      </w:hyperlink>
    </w:p>
    <w:p w14:paraId="0A016D6A" w14:textId="0E434EDE" w:rsidR="481CEE0F" w:rsidRDefault="481CEE0F" w:rsidP="481CEE0F">
      <w:pPr>
        <w:tabs>
          <w:tab w:val="left" w:pos="567"/>
        </w:tabs>
        <w:spacing w:after="0" w:line="240" w:lineRule="auto"/>
        <w:jc w:val="both"/>
        <w:rPr>
          <w:rFonts w:ascii="Calibri" w:eastAsia="Calibri" w:hAnsi="Calibri" w:cs="Calibri"/>
          <w:sz w:val="24"/>
          <w:szCs w:val="24"/>
        </w:rPr>
      </w:pPr>
    </w:p>
    <w:p w14:paraId="796C0CCA" w14:textId="36D48D82" w:rsidR="5C8AC350" w:rsidRDefault="5C8AC350" w:rsidP="481CEE0F">
      <w:pPr>
        <w:tabs>
          <w:tab w:val="left" w:pos="567"/>
        </w:tabs>
        <w:spacing w:after="0" w:line="240" w:lineRule="auto"/>
        <w:jc w:val="both"/>
        <w:rPr>
          <w:rFonts w:ascii="Calibri" w:eastAsia="Calibri" w:hAnsi="Calibri" w:cs="Calibri"/>
          <w:sz w:val="24"/>
          <w:szCs w:val="24"/>
        </w:rPr>
      </w:pPr>
      <w:hyperlink r:id="rId28">
        <w:r w:rsidRPr="481CEE0F">
          <w:rPr>
            <w:rStyle w:val="Hyperlink"/>
            <w:rFonts w:ascii="Calibri" w:eastAsia="Calibri" w:hAnsi="Calibri" w:cs="Calibri"/>
            <w:sz w:val="24"/>
            <w:szCs w:val="24"/>
          </w:rPr>
          <w:t>Equalities Act 2010</w:t>
        </w:r>
      </w:hyperlink>
    </w:p>
    <w:p w14:paraId="665D963E" w14:textId="70EF4C85" w:rsidR="481CEE0F" w:rsidRDefault="481CEE0F" w:rsidP="481CEE0F">
      <w:pPr>
        <w:tabs>
          <w:tab w:val="left" w:pos="567"/>
        </w:tabs>
        <w:spacing w:after="0" w:line="240" w:lineRule="auto"/>
        <w:jc w:val="both"/>
        <w:rPr>
          <w:rFonts w:ascii="Calibri" w:eastAsia="Calibri" w:hAnsi="Calibri" w:cs="Calibri"/>
          <w:sz w:val="24"/>
          <w:szCs w:val="24"/>
        </w:rPr>
      </w:pPr>
    </w:p>
    <w:p w14:paraId="66BDB6D4" w14:textId="546DF9F3" w:rsidR="401017DF" w:rsidRDefault="401017DF" w:rsidP="401017DF">
      <w:pPr>
        <w:tabs>
          <w:tab w:val="left" w:pos="567"/>
        </w:tabs>
        <w:spacing w:after="0" w:line="240" w:lineRule="auto"/>
        <w:jc w:val="both"/>
        <w:rPr>
          <w:b/>
          <w:bCs/>
          <w:color w:val="4471C4"/>
          <w:sz w:val="24"/>
          <w:szCs w:val="24"/>
        </w:rPr>
      </w:pPr>
    </w:p>
    <w:p w14:paraId="7B1467A4" w14:textId="2630C08E" w:rsidR="42FBDCD2" w:rsidRDefault="42FBDCD2" w:rsidP="35049C2B">
      <w:pPr>
        <w:tabs>
          <w:tab w:val="left" w:pos="567"/>
        </w:tabs>
        <w:spacing w:after="0" w:line="240" w:lineRule="auto"/>
        <w:jc w:val="both"/>
        <w:rPr>
          <w:b/>
          <w:bCs/>
          <w:color w:val="4472C4" w:themeColor="accent5"/>
          <w:sz w:val="24"/>
          <w:szCs w:val="24"/>
        </w:rPr>
      </w:pPr>
      <w:r w:rsidRPr="35049C2B">
        <w:rPr>
          <w:b/>
          <w:bCs/>
          <w:sz w:val="24"/>
          <w:szCs w:val="24"/>
        </w:rPr>
        <w:t>Relevant standards</w:t>
      </w:r>
      <w:r w:rsidR="34F89B30" w:rsidRPr="35049C2B">
        <w:rPr>
          <w:b/>
          <w:bCs/>
          <w:sz w:val="24"/>
          <w:szCs w:val="24"/>
        </w:rPr>
        <w:t>/guidance</w:t>
      </w:r>
    </w:p>
    <w:p w14:paraId="466FCB15" w14:textId="0EE23A2F" w:rsidR="401017DF" w:rsidRDefault="401017DF" w:rsidP="401017DF">
      <w:pPr>
        <w:tabs>
          <w:tab w:val="left" w:pos="567"/>
        </w:tabs>
        <w:spacing w:after="0" w:line="240" w:lineRule="auto"/>
        <w:jc w:val="both"/>
        <w:rPr>
          <w:sz w:val="24"/>
          <w:szCs w:val="24"/>
        </w:rPr>
      </w:pPr>
    </w:p>
    <w:p w14:paraId="4B22AA84" w14:textId="770F1A12" w:rsidR="7A65FD7D" w:rsidRDefault="28E58FE5" w:rsidP="7A65FD7D">
      <w:pPr>
        <w:tabs>
          <w:tab w:val="left" w:pos="567"/>
        </w:tabs>
        <w:spacing w:after="0" w:line="240" w:lineRule="auto"/>
        <w:jc w:val="both"/>
        <w:rPr>
          <w:rFonts w:ascii="Calibri" w:eastAsia="Calibri" w:hAnsi="Calibri" w:cs="Calibri"/>
          <w:sz w:val="24"/>
          <w:szCs w:val="24"/>
        </w:rPr>
      </w:pPr>
      <w:hyperlink r:id="rId29">
        <w:r w:rsidRPr="481CEE0F">
          <w:rPr>
            <w:rStyle w:val="Hyperlink"/>
            <w:rFonts w:ascii="Calibri" w:eastAsia="Calibri" w:hAnsi="Calibri" w:cs="Calibri"/>
            <w:sz w:val="24"/>
            <w:szCs w:val="24"/>
          </w:rPr>
          <w:t>Traffic signs manual</w:t>
        </w:r>
      </w:hyperlink>
    </w:p>
    <w:p w14:paraId="152E8014" w14:textId="487631B5" w:rsidR="7A65FD7D" w:rsidRDefault="7A65FD7D" w:rsidP="7A65FD7D">
      <w:pPr>
        <w:tabs>
          <w:tab w:val="left" w:pos="567"/>
        </w:tabs>
        <w:spacing w:after="0" w:line="240" w:lineRule="auto"/>
        <w:jc w:val="both"/>
        <w:rPr>
          <w:sz w:val="24"/>
          <w:szCs w:val="24"/>
        </w:rPr>
      </w:pPr>
    </w:p>
    <w:p w14:paraId="4F85C652" w14:textId="7D1D50DC" w:rsidR="00B11AF7" w:rsidRDefault="00B11AF7" w:rsidP="401017DF">
      <w:pPr>
        <w:tabs>
          <w:tab w:val="left" w:pos="567"/>
        </w:tabs>
        <w:autoSpaceDE w:val="0"/>
        <w:autoSpaceDN w:val="0"/>
        <w:adjustRightInd w:val="0"/>
        <w:spacing w:after="0" w:line="240" w:lineRule="auto"/>
        <w:jc w:val="both"/>
        <w:rPr>
          <w:sz w:val="24"/>
          <w:szCs w:val="24"/>
        </w:rPr>
      </w:pPr>
      <w:hyperlink r:id="rId30">
        <w:r w:rsidRPr="6288DDF3">
          <w:rPr>
            <w:rStyle w:val="Hyperlink"/>
            <w:sz w:val="24"/>
            <w:szCs w:val="24"/>
          </w:rPr>
          <w:t>Construction Logistics and Community Safety (CLOCS)</w:t>
        </w:r>
      </w:hyperlink>
    </w:p>
    <w:p w14:paraId="5417EA18" w14:textId="451D78F4" w:rsidR="6288DDF3" w:rsidRDefault="6288DDF3" w:rsidP="6288DDF3">
      <w:pPr>
        <w:tabs>
          <w:tab w:val="left" w:pos="567"/>
        </w:tabs>
        <w:spacing w:after="0" w:line="240" w:lineRule="auto"/>
        <w:jc w:val="both"/>
        <w:rPr>
          <w:sz w:val="24"/>
          <w:szCs w:val="24"/>
        </w:rPr>
      </w:pPr>
    </w:p>
    <w:p w14:paraId="58A98983" w14:textId="1C8FE615" w:rsidR="60829C94" w:rsidRDefault="60829C94" w:rsidP="6288DDF3">
      <w:pPr>
        <w:tabs>
          <w:tab w:val="left" w:pos="567"/>
        </w:tabs>
        <w:spacing w:after="0" w:line="240" w:lineRule="auto"/>
        <w:jc w:val="both"/>
        <w:rPr>
          <w:sz w:val="24"/>
          <w:szCs w:val="24"/>
        </w:rPr>
      </w:pPr>
      <w:hyperlink r:id="rId31">
        <w:r w:rsidRPr="7A65FD7D">
          <w:rPr>
            <w:rStyle w:val="Hyperlink"/>
            <w:sz w:val="24"/>
            <w:szCs w:val="24"/>
          </w:rPr>
          <w:t>TfL Temporary Traffic Management handbook</w:t>
        </w:r>
      </w:hyperlink>
    </w:p>
    <w:p w14:paraId="0B2E1CF1" w14:textId="5682BBE1" w:rsidR="7A65FD7D" w:rsidRDefault="7A65FD7D" w:rsidP="7A65FD7D">
      <w:pPr>
        <w:tabs>
          <w:tab w:val="left" w:pos="567"/>
        </w:tabs>
        <w:spacing w:after="0" w:line="240" w:lineRule="auto"/>
        <w:jc w:val="both"/>
        <w:rPr>
          <w:sz w:val="24"/>
          <w:szCs w:val="24"/>
        </w:rPr>
      </w:pPr>
    </w:p>
    <w:p w14:paraId="65C22D1A" w14:textId="37E58AC7" w:rsidR="369144C8" w:rsidRDefault="369144C8" w:rsidP="7A65FD7D">
      <w:pPr>
        <w:tabs>
          <w:tab w:val="left" w:pos="567"/>
        </w:tabs>
        <w:spacing w:after="0" w:line="240" w:lineRule="auto"/>
        <w:jc w:val="both"/>
        <w:rPr>
          <w:rFonts w:ascii="Calibri" w:eastAsia="Calibri" w:hAnsi="Calibri" w:cs="Calibri"/>
          <w:sz w:val="24"/>
          <w:szCs w:val="24"/>
        </w:rPr>
      </w:pPr>
      <w:hyperlink r:id="rId32">
        <w:r w:rsidRPr="481CEE0F">
          <w:rPr>
            <w:rStyle w:val="Hyperlink"/>
            <w:rFonts w:ascii="Calibri" w:eastAsia="Calibri" w:hAnsi="Calibri" w:cs="Calibri"/>
            <w:sz w:val="24"/>
            <w:szCs w:val="24"/>
          </w:rPr>
          <w:t>Association for Road Traffic Safety and Management</w:t>
        </w:r>
        <w:r w:rsidR="3CCEAFDB" w:rsidRPr="481CEE0F">
          <w:rPr>
            <w:rStyle w:val="Hyperlink"/>
            <w:rFonts w:ascii="Calibri" w:eastAsia="Calibri" w:hAnsi="Calibri" w:cs="Calibri"/>
            <w:sz w:val="24"/>
            <w:szCs w:val="24"/>
          </w:rPr>
          <w:t xml:space="preserve"> </w:t>
        </w:r>
        <w:r w:rsidR="4D20117C" w:rsidRPr="481CEE0F">
          <w:rPr>
            <w:rStyle w:val="Hyperlink"/>
            <w:rFonts w:ascii="Calibri" w:eastAsia="Calibri" w:hAnsi="Calibri" w:cs="Calibri"/>
            <w:sz w:val="24"/>
            <w:szCs w:val="24"/>
          </w:rPr>
          <w:t>Guidance on the use of</w:t>
        </w:r>
        <w:r w:rsidR="3CCEAFDB" w:rsidRPr="481CEE0F">
          <w:rPr>
            <w:rStyle w:val="Hyperlink"/>
            <w:rFonts w:ascii="Calibri" w:eastAsia="Calibri" w:hAnsi="Calibri" w:cs="Calibri"/>
            <w:sz w:val="24"/>
            <w:szCs w:val="24"/>
          </w:rPr>
          <w:t xml:space="preserve"> portable signals and temporary crossing facilities</w:t>
        </w:r>
      </w:hyperlink>
      <w:r w:rsidR="3CCEAFDB" w:rsidRPr="481CEE0F">
        <w:rPr>
          <w:rFonts w:ascii="Calibri" w:eastAsia="Calibri" w:hAnsi="Calibri" w:cs="Calibri"/>
          <w:sz w:val="24"/>
          <w:szCs w:val="24"/>
        </w:rPr>
        <w:t xml:space="preserve"> </w:t>
      </w:r>
    </w:p>
    <w:p w14:paraId="0FF517BD" w14:textId="6FF42F53" w:rsidR="6288DDF3" w:rsidRDefault="6288DDF3" w:rsidP="6288DDF3">
      <w:pPr>
        <w:tabs>
          <w:tab w:val="left" w:pos="567"/>
        </w:tabs>
        <w:spacing w:after="0" w:line="240" w:lineRule="auto"/>
        <w:jc w:val="both"/>
        <w:rPr>
          <w:sz w:val="24"/>
          <w:szCs w:val="24"/>
        </w:rPr>
      </w:pPr>
    </w:p>
    <w:p w14:paraId="2E52017F" w14:textId="32DCAA68" w:rsidR="2674F967" w:rsidRDefault="2674F967" w:rsidP="6288DDF3">
      <w:pPr>
        <w:tabs>
          <w:tab w:val="left" w:pos="567"/>
        </w:tabs>
        <w:spacing w:after="0" w:line="240" w:lineRule="auto"/>
        <w:jc w:val="both"/>
        <w:rPr>
          <w:sz w:val="24"/>
          <w:szCs w:val="24"/>
        </w:rPr>
      </w:pPr>
      <w:hyperlink r:id="rId33">
        <w:r w:rsidRPr="6288DDF3">
          <w:rPr>
            <w:rStyle w:val="Hyperlink"/>
            <w:sz w:val="24"/>
            <w:szCs w:val="24"/>
          </w:rPr>
          <w:t>Wheels for Wellbeing: A guide to inclusive cycling</w:t>
        </w:r>
      </w:hyperlink>
    </w:p>
    <w:p w14:paraId="68B3FB4F" w14:textId="77777777" w:rsidR="00061B09" w:rsidRDefault="00061B09" w:rsidP="401017DF">
      <w:pPr>
        <w:tabs>
          <w:tab w:val="left" w:pos="567"/>
        </w:tabs>
        <w:autoSpaceDE w:val="0"/>
        <w:autoSpaceDN w:val="0"/>
        <w:adjustRightInd w:val="0"/>
        <w:spacing w:after="0" w:line="240" w:lineRule="auto"/>
        <w:jc w:val="both"/>
        <w:rPr>
          <w:sz w:val="24"/>
          <w:szCs w:val="24"/>
        </w:rPr>
      </w:pPr>
    </w:p>
    <w:p w14:paraId="18C4FD41" w14:textId="7099EDB9" w:rsidR="4D9442A2" w:rsidRDefault="3291A769" w:rsidP="35049C2B">
      <w:pPr>
        <w:spacing w:after="0"/>
        <w:jc w:val="both"/>
        <w:rPr>
          <w:rFonts w:ascii="Calibri" w:eastAsia="Calibri" w:hAnsi="Calibri" w:cs="Calibri"/>
          <w:sz w:val="24"/>
          <w:szCs w:val="24"/>
        </w:rPr>
      </w:pPr>
      <w:hyperlink r:id="rId34">
        <w:r w:rsidRPr="35049C2B">
          <w:rPr>
            <w:rStyle w:val="Hyperlink"/>
            <w:rFonts w:ascii="Calibri" w:eastAsia="Calibri" w:hAnsi="Calibri" w:cs="Calibri"/>
            <w:sz w:val="24"/>
            <w:szCs w:val="24"/>
          </w:rPr>
          <w:t>London Cycling Design Standards</w:t>
        </w:r>
      </w:hyperlink>
    </w:p>
    <w:p w14:paraId="073F681E" w14:textId="00ED4763" w:rsidR="401017DF" w:rsidRDefault="401017DF" w:rsidP="401017DF">
      <w:pPr>
        <w:spacing w:after="0"/>
        <w:jc w:val="both"/>
        <w:rPr>
          <w:rFonts w:ascii="Calibri" w:eastAsia="Calibri" w:hAnsi="Calibri" w:cs="Calibri"/>
          <w:sz w:val="24"/>
          <w:szCs w:val="24"/>
        </w:rPr>
      </w:pPr>
    </w:p>
    <w:p w14:paraId="6B5687EB" w14:textId="50AD858C" w:rsidR="4D9442A2" w:rsidRDefault="4D9442A2" w:rsidP="35049C2B">
      <w:pPr>
        <w:spacing w:after="0"/>
        <w:jc w:val="both"/>
        <w:rPr>
          <w:rFonts w:ascii="Calibri" w:eastAsia="Calibri" w:hAnsi="Calibri" w:cs="Calibri"/>
          <w:sz w:val="24"/>
          <w:szCs w:val="24"/>
        </w:rPr>
      </w:pPr>
      <w:r w:rsidRPr="35049C2B">
        <w:rPr>
          <w:rFonts w:ascii="Calibri" w:eastAsia="Calibri" w:hAnsi="Calibri" w:cs="Calibri"/>
          <w:sz w:val="24"/>
          <w:szCs w:val="24"/>
        </w:rPr>
        <w:t xml:space="preserve">  </w:t>
      </w:r>
    </w:p>
    <w:p w14:paraId="5DB86FBF" w14:textId="39BC6743" w:rsidR="4D9442A2" w:rsidRDefault="4C211F08" w:rsidP="35049C2B">
      <w:pPr>
        <w:tabs>
          <w:tab w:val="left" w:pos="567"/>
        </w:tabs>
        <w:spacing w:after="0" w:line="240" w:lineRule="auto"/>
        <w:jc w:val="both"/>
        <w:rPr>
          <w:b/>
          <w:bCs/>
          <w:sz w:val="24"/>
          <w:szCs w:val="24"/>
        </w:rPr>
      </w:pPr>
      <w:r w:rsidRPr="35049C2B">
        <w:rPr>
          <w:b/>
          <w:bCs/>
          <w:sz w:val="24"/>
          <w:szCs w:val="24"/>
        </w:rPr>
        <w:t>Engagement</w:t>
      </w:r>
    </w:p>
    <w:p w14:paraId="28A0F23E" w14:textId="61D27127" w:rsidR="401017DF" w:rsidRDefault="401017DF" w:rsidP="401017DF">
      <w:pPr>
        <w:tabs>
          <w:tab w:val="left" w:pos="567"/>
        </w:tabs>
        <w:spacing w:after="0" w:line="240" w:lineRule="auto"/>
        <w:jc w:val="both"/>
        <w:rPr>
          <w:b/>
          <w:bCs/>
          <w:color w:val="4471C4"/>
          <w:sz w:val="24"/>
          <w:szCs w:val="24"/>
        </w:rPr>
      </w:pPr>
    </w:p>
    <w:p w14:paraId="4765F93C" w14:textId="1AA0726A" w:rsidR="4D9442A2" w:rsidRDefault="4D9442A2" w:rsidP="35049C2B">
      <w:pPr>
        <w:spacing w:after="0"/>
        <w:jc w:val="both"/>
        <w:rPr>
          <w:rFonts w:ascii="Calibri" w:eastAsia="Calibri" w:hAnsi="Calibri" w:cs="Calibri"/>
          <w:b/>
          <w:bCs/>
          <w:sz w:val="24"/>
          <w:szCs w:val="24"/>
        </w:rPr>
      </w:pPr>
      <w:r w:rsidRPr="35049C2B">
        <w:rPr>
          <w:rFonts w:ascii="Calibri" w:eastAsia="Calibri" w:hAnsi="Calibri" w:cs="Calibri"/>
          <w:b/>
          <w:bCs/>
          <w:sz w:val="24"/>
          <w:szCs w:val="24"/>
        </w:rPr>
        <w:t>Transport for London (TfL)</w:t>
      </w:r>
    </w:p>
    <w:p w14:paraId="6894A8CD" w14:textId="352DB452" w:rsidR="4D9442A2" w:rsidRDefault="4D9442A2" w:rsidP="35049C2B">
      <w:pPr>
        <w:spacing w:after="0"/>
        <w:jc w:val="both"/>
        <w:rPr>
          <w:rFonts w:ascii="Calibri" w:eastAsia="Calibri" w:hAnsi="Calibri" w:cs="Calibri"/>
          <w:sz w:val="24"/>
          <w:szCs w:val="24"/>
        </w:rPr>
      </w:pPr>
      <w:r w:rsidRPr="35049C2B">
        <w:rPr>
          <w:rFonts w:ascii="Calibri" w:eastAsia="Calibri" w:hAnsi="Calibri" w:cs="Calibri"/>
          <w:sz w:val="24"/>
          <w:szCs w:val="24"/>
        </w:rPr>
        <w:t>Camden requires agreement with TfL over any proposals which impact on bus operations and/or bus assets</w:t>
      </w:r>
      <w:r w:rsidR="1F03C507" w:rsidRPr="35049C2B">
        <w:rPr>
          <w:rFonts w:ascii="Calibri" w:eastAsia="Calibri" w:hAnsi="Calibri" w:cs="Calibri"/>
          <w:sz w:val="24"/>
          <w:szCs w:val="24"/>
        </w:rPr>
        <w:t>, and also any impacts on signals and/or network capacity. Camden can advise on the relevant contacts.</w:t>
      </w:r>
      <w:r w:rsidRPr="35049C2B">
        <w:rPr>
          <w:rFonts w:ascii="Calibri" w:eastAsia="Calibri" w:hAnsi="Calibri" w:cs="Calibri"/>
          <w:sz w:val="24"/>
          <w:szCs w:val="24"/>
        </w:rPr>
        <w:t xml:space="preserve"> </w:t>
      </w:r>
    </w:p>
    <w:p w14:paraId="7705DFAC" w14:textId="6AB7F75F" w:rsidR="4D9442A2" w:rsidRDefault="4D9442A2" w:rsidP="401017DF">
      <w:pPr>
        <w:spacing w:after="0"/>
        <w:jc w:val="both"/>
        <w:rPr>
          <w:rFonts w:ascii="Calibri" w:eastAsia="Calibri" w:hAnsi="Calibri" w:cs="Calibri"/>
          <w:sz w:val="24"/>
          <w:szCs w:val="24"/>
        </w:rPr>
      </w:pPr>
    </w:p>
    <w:p w14:paraId="614911D4" w14:textId="48EDD97D" w:rsidR="4D9442A2" w:rsidRDefault="1B6C045C" w:rsidP="401017DF">
      <w:pPr>
        <w:spacing w:after="0" w:line="240" w:lineRule="auto"/>
        <w:jc w:val="both"/>
        <w:rPr>
          <w:rFonts w:ascii="Calibri" w:eastAsia="Calibri" w:hAnsi="Calibri" w:cs="Calibri"/>
          <w:sz w:val="24"/>
          <w:szCs w:val="24"/>
        </w:rPr>
      </w:pPr>
      <w:r w:rsidRPr="03B8AB62">
        <w:rPr>
          <w:rFonts w:ascii="Calibri" w:eastAsia="Calibri" w:hAnsi="Calibri" w:cs="Calibri"/>
          <w:color w:val="000000" w:themeColor="text1"/>
          <w:sz w:val="24"/>
          <w:szCs w:val="24"/>
        </w:rPr>
        <w:t>If the site is on or adjacent to the TLRN (red route), please provide details of discussions</w:t>
      </w:r>
      <w:r w:rsidR="52F5120B" w:rsidRPr="03B8AB62">
        <w:rPr>
          <w:rFonts w:ascii="Calibri" w:eastAsia="Calibri" w:hAnsi="Calibri" w:cs="Calibri"/>
          <w:color w:val="000000" w:themeColor="text1"/>
          <w:sz w:val="24"/>
          <w:szCs w:val="24"/>
        </w:rPr>
        <w:t xml:space="preserve"> </w:t>
      </w:r>
      <w:r w:rsidRPr="03B8AB62">
        <w:rPr>
          <w:rFonts w:ascii="Calibri" w:eastAsia="Calibri" w:hAnsi="Calibri" w:cs="Calibri"/>
          <w:color w:val="000000" w:themeColor="text1"/>
          <w:sz w:val="24"/>
          <w:szCs w:val="24"/>
        </w:rPr>
        <w:t xml:space="preserve"> with TfL </w:t>
      </w:r>
      <w:r w:rsidR="23F6AB15" w:rsidRPr="03B8AB62">
        <w:rPr>
          <w:rFonts w:ascii="Calibri" w:eastAsia="Calibri" w:hAnsi="Calibri" w:cs="Calibri"/>
          <w:color w:val="000000" w:themeColor="text1"/>
          <w:sz w:val="24"/>
          <w:szCs w:val="24"/>
        </w:rPr>
        <w:t xml:space="preserve">and relevant approvals </w:t>
      </w:r>
      <w:r w:rsidRPr="03B8AB62">
        <w:rPr>
          <w:rFonts w:ascii="Calibri" w:eastAsia="Calibri" w:hAnsi="Calibri" w:cs="Calibri"/>
          <w:color w:val="000000" w:themeColor="text1"/>
          <w:sz w:val="24"/>
          <w:szCs w:val="24"/>
        </w:rPr>
        <w:t>in th</w:t>
      </w:r>
      <w:r w:rsidR="61A0B944" w:rsidRPr="03B8AB62">
        <w:rPr>
          <w:rFonts w:ascii="Calibri" w:eastAsia="Calibri" w:hAnsi="Calibri" w:cs="Calibri"/>
          <w:color w:val="000000" w:themeColor="text1"/>
          <w:sz w:val="24"/>
          <w:szCs w:val="24"/>
        </w:rPr>
        <w:t>e relevant sections of the CMP</w:t>
      </w:r>
      <w:r w:rsidRPr="03B8AB62">
        <w:rPr>
          <w:rFonts w:ascii="Calibri" w:eastAsia="Calibri" w:hAnsi="Calibri" w:cs="Calibri"/>
          <w:color w:val="000000" w:themeColor="text1"/>
          <w:sz w:val="24"/>
          <w:szCs w:val="24"/>
        </w:rPr>
        <w:t>. Please note that TfL are the highways authority for such routes and all permits will be issued by them.</w:t>
      </w:r>
      <w:r w:rsidR="4D9442A2" w:rsidRPr="03B8AB62">
        <w:rPr>
          <w:rFonts w:ascii="Calibri" w:eastAsia="Calibri" w:hAnsi="Calibri" w:cs="Calibri"/>
          <w:sz w:val="24"/>
          <w:szCs w:val="24"/>
        </w:rPr>
        <w:t xml:space="preserve"> </w:t>
      </w:r>
      <w:r w:rsidR="4D53D311" w:rsidRPr="03B8AB62">
        <w:rPr>
          <w:rFonts w:ascii="Calibri" w:eastAsia="Calibri" w:hAnsi="Calibri" w:cs="Calibri"/>
          <w:sz w:val="24"/>
          <w:szCs w:val="24"/>
        </w:rPr>
        <w:t>Camden will only sign off a CMP for a site that is on the TLRN once all of TfL’s requirements are met.</w:t>
      </w:r>
    </w:p>
    <w:p w14:paraId="262B9BB9" w14:textId="4ACD47B7" w:rsidR="1D03D2B0" w:rsidRDefault="1D03D2B0" w:rsidP="401017DF">
      <w:pPr>
        <w:spacing w:after="0"/>
        <w:jc w:val="both"/>
        <w:rPr>
          <w:rFonts w:ascii="Calibri" w:eastAsia="Calibri" w:hAnsi="Calibri" w:cs="Calibri"/>
          <w:sz w:val="24"/>
          <w:szCs w:val="24"/>
        </w:rPr>
      </w:pPr>
    </w:p>
    <w:p w14:paraId="1509809A" w14:textId="26F0B996" w:rsidR="2A64F63C" w:rsidRDefault="2A64F63C" w:rsidP="03B8AB62">
      <w:pPr>
        <w:spacing w:after="0"/>
        <w:jc w:val="both"/>
        <w:rPr>
          <w:rFonts w:ascii="Calibri" w:eastAsia="Calibri" w:hAnsi="Calibri" w:cs="Calibri"/>
          <w:b/>
          <w:bCs/>
          <w:sz w:val="24"/>
          <w:szCs w:val="24"/>
        </w:rPr>
      </w:pPr>
      <w:r w:rsidRPr="03B8AB62">
        <w:rPr>
          <w:rFonts w:ascii="Calibri" w:eastAsia="Calibri" w:hAnsi="Calibri" w:cs="Calibri"/>
          <w:b/>
          <w:bCs/>
          <w:sz w:val="24"/>
          <w:szCs w:val="24"/>
        </w:rPr>
        <w:t xml:space="preserve">London Underground </w:t>
      </w:r>
      <w:r w:rsidR="7B36A0AF" w:rsidRPr="03B8AB62">
        <w:rPr>
          <w:rFonts w:ascii="Calibri" w:eastAsia="Calibri" w:hAnsi="Calibri" w:cs="Calibri"/>
          <w:b/>
          <w:bCs/>
          <w:sz w:val="24"/>
          <w:szCs w:val="24"/>
        </w:rPr>
        <w:t xml:space="preserve">(LU) </w:t>
      </w:r>
      <w:r w:rsidRPr="03B8AB62">
        <w:rPr>
          <w:rFonts w:ascii="Calibri" w:eastAsia="Calibri" w:hAnsi="Calibri" w:cs="Calibri"/>
          <w:b/>
          <w:bCs/>
          <w:sz w:val="24"/>
          <w:szCs w:val="24"/>
        </w:rPr>
        <w:t>and Network Rail</w:t>
      </w:r>
      <w:r w:rsidR="3F863544" w:rsidRPr="03B8AB62">
        <w:rPr>
          <w:rFonts w:ascii="Calibri" w:eastAsia="Calibri" w:hAnsi="Calibri" w:cs="Calibri"/>
          <w:b/>
          <w:bCs/>
          <w:sz w:val="24"/>
          <w:szCs w:val="24"/>
        </w:rPr>
        <w:t xml:space="preserve"> (NR)</w:t>
      </w:r>
    </w:p>
    <w:p w14:paraId="739587BF" w14:textId="5718FCD2" w:rsidR="14A8C375" w:rsidRDefault="14A8C375" w:rsidP="03B8AB62">
      <w:pPr>
        <w:spacing w:after="0"/>
        <w:jc w:val="both"/>
        <w:rPr>
          <w:rFonts w:ascii="Calibri" w:eastAsia="Calibri" w:hAnsi="Calibri" w:cs="Calibri"/>
          <w:sz w:val="24"/>
          <w:szCs w:val="24"/>
        </w:rPr>
      </w:pPr>
      <w:r w:rsidRPr="03B8AB62">
        <w:rPr>
          <w:rFonts w:ascii="Calibri" w:eastAsia="Calibri" w:hAnsi="Calibri" w:cs="Calibri"/>
          <w:sz w:val="24"/>
          <w:szCs w:val="24"/>
        </w:rPr>
        <w:t xml:space="preserve">Where a site is likely to impact on LU or NR </w:t>
      </w:r>
      <w:r w:rsidR="247F8AF8" w:rsidRPr="03B8AB62">
        <w:rPr>
          <w:rFonts w:ascii="Calibri" w:eastAsia="Calibri" w:hAnsi="Calibri" w:cs="Calibri"/>
          <w:sz w:val="24"/>
          <w:szCs w:val="24"/>
        </w:rPr>
        <w:t xml:space="preserve">premises or </w:t>
      </w:r>
      <w:r w:rsidRPr="03B8AB62">
        <w:rPr>
          <w:rFonts w:ascii="Calibri" w:eastAsia="Calibri" w:hAnsi="Calibri" w:cs="Calibri"/>
          <w:sz w:val="24"/>
          <w:szCs w:val="24"/>
        </w:rPr>
        <w:t>assets, or the operation of their services, Camden will require written confirmation that the relevant agreements are in plac</w:t>
      </w:r>
      <w:r w:rsidR="4718755A" w:rsidRPr="03B8AB62">
        <w:rPr>
          <w:rFonts w:ascii="Calibri" w:eastAsia="Calibri" w:hAnsi="Calibri" w:cs="Calibri"/>
          <w:sz w:val="24"/>
          <w:szCs w:val="24"/>
        </w:rPr>
        <w:t>e prior to the CMP being signed off.</w:t>
      </w:r>
      <w:r w:rsidRPr="03B8AB62">
        <w:rPr>
          <w:rFonts w:ascii="Calibri" w:eastAsia="Calibri" w:hAnsi="Calibri" w:cs="Calibri"/>
          <w:sz w:val="24"/>
          <w:szCs w:val="24"/>
        </w:rPr>
        <w:t xml:space="preserve"> </w:t>
      </w:r>
    </w:p>
    <w:p w14:paraId="54342ABB" w14:textId="77777777" w:rsidR="00973066" w:rsidRDefault="00973066" w:rsidP="03B8AB62">
      <w:pPr>
        <w:spacing w:after="0"/>
        <w:jc w:val="both"/>
        <w:rPr>
          <w:rFonts w:ascii="Calibri" w:eastAsia="Calibri" w:hAnsi="Calibri" w:cs="Calibri"/>
          <w:sz w:val="24"/>
          <w:szCs w:val="24"/>
        </w:rPr>
      </w:pPr>
    </w:p>
    <w:p w14:paraId="7F81E132" w14:textId="5DA70D19" w:rsidR="00973066" w:rsidRPr="00973066" w:rsidRDefault="00973066" w:rsidP="03B8AB62">
      <w:pPr>
        <w:spacing w:after="0"/>
        <w:jc w:val="both"/>
        <w:rPr>
          <w:rFonts w:ascii="Calibri" w:eastAsia="Calibri" w:hAnsi="Calibri" w:cs="Calibri"/>
          <w:b/>
          <w:bCs/>
          <w:sz w:val="24"/>
          <w:szCs w:val="24"/>
        </w:rPr>
      </w:pPr>
      <w:r w:rsidRPr="00973066">
        <w:rPr>
          <w:rFonts w:ascii="Calibri" w:eastAsia="Calibri" w:hAnsi="Calibri" w:cs="Calibri"/>
          <w:b/>
          <w:bCs/>
          <w:sz w:val="24"/>
          <w:szCs w:val="24"/>
        </w:rPr>
        <w:t>High Speed 2 (HS2)</w:t>
      </w:r>
    </w:p>
    <w:p w14:paraId="76CE994D" w14:textId="65BBB4C8" w:rsidR="00973066" w:rsidRDefault="000A0316" w:rsidP="03B8AB62">
      <w:pPr>
        <w:spacing w:after="0"/>
        <w:jc w:val="both"/>
        <w:rPr>
          <w:rFonts w:ascii="Calibri" w:eastAsia="Calibri" w:hAnsi="Calibri" w:cs="Calibri"/>
          <w:sz w:val="24"/>
          <w:szCs w:val="24"/>
        </w:rPr>
      </w:pPr>
      <w:r>
        <w:rPr>
          <w:rFonts w:ascii="Calibri" w:eastAsia="Calibri" w:hAnsi="Calibri" w:cs="Calibri"/>
          <w:sz w:val="24"/>
          <w:szCs w:val="24"/>
        </w:rPr>
        <w:t>Please be aware that HS2 and their contractors continue to operate throughout the borough, and that Camden is required to formally agree any temporary works that are due to take place on HS2 defined roads, and that HS2 may override any such works that could impacts on their operations. Camden will require applicants that are undertaking works on HS2 defined roads to either have approached HS2 themselves, or to allow the necessary time for Camden officers to undertake this process on their behalf.</w:t>
      </w:r>
      <w:r w:rsidR="008728B1">
        <w:rPr>
          <w:rFonts w:ascii="Calibri" w:eastAsia="Calibri" w:hAnsi="Calibri" w:cs="Calibri"/>
          <w:sz w:val="24"/>
          <w:szCs w:val="24"/>
        </w:rPr>
        <w:t xml:space="preserve"> Please see below for details of HS2 defined roads.</w:t>
      </w:r>
    </w:p>
    <w:p w14:paraId="1957472F" w14:textId="77777777" w:rsidR="008728B1" w:rsidRDefault="008728B1" w:rsidP="03B8AB62">
      <w:pPr>
        <w:spacing w:after="0"/>
        <w:jc w:val="both"/>
        <w:rPr>
          <w:rFonts w:ascii="Calibri" w:eastAsia="Calibri" w:hAnsi="Calibri" w:cs="Calibri"/>
          <w:sz w:val="24"/>
          <w:szCs w:val="24"/>
        </w:rPr>
      </w:pPr>
    </w:p>
    <w:tbl>
      <w:tblPr>
        <w:tblW w:w="10030" w:type="dxa"/>
        <w:tblLook w:val="04A0" w:firstRow="1" w:lastRow="0" w:firstColumn="1" w:lastColumn="0" w:noHBand="0" w:noVBand="1"/>
      </w:tblPr>
      <w:tblGrid>
        <w:gridCol w:w="3400"/>
        <w:gridCol w:w="1380"/>
        <w:gridCol w:w="5074"/>
        <w:gridCol w:w="222"/>
        <w:gridCol w:w="222"/>
      </w:tblGrid>
      <w:tr w:rsidR="008728B1" w:rsidRPr="008728B1" w14:paraId="2FD5B036" w14:textId="77777777" w:rsidTr="008728B1">
        <w:trPr>
          <w:gridAfter w:val="1"/>
          <w:wAfter w:w="36" w:type="dxa"/>
          <w:trHeight w:val="795"/>
        </w:trPr>
        <w:tc>
          <w:tcPr>
            <w:tcW w:w="3400" w:type="dxa"/>
            <w:tcBorders>
              <w:top w:val="single" w:sz="4" w:space="0" w:color="auto"/>
              <w:left w:val="single" w:sz="4" w:space="0" w:color="auto"/>
              <w:bottom w:val="single" w:sz="8" w:space="0" w:color="auto"/>
              <w:right w:val="single" w:sz="4" w:space="0" w:color="auto"/>
            </w:tcBorders>
            <w:noWrap/>
            <w:vAlign w:val="center"/>
            <w:hideMark/>
          </w:tcPr>
          <w:p w14:paraId="552A4AA5" w14:textId="77777777" w:rsidR="008728B1" w:rsidRPr="008728B1" w:rsidRDefault="008728B1" w:rsidP="008728B1">
            <w:pPr>
              <w:spacing w:after="0" w:line="240" w:lineRule="auto"/>
              <w:rPr>
                <w:rFonts w:ascii="Calibri" w:eastAsia="Times New Roman" w:hAnsi="Calibri" w:cs="Calibri"/>
                <w:b/>
                <w:bCs/>
                <w:color w:val="000000"/>
                <w:sz w:val="24"/>
                <w:szCs w:val="24"/>
                <w:lang w:eastAsia="en-GB"/>
              </w:rPr>
            </w:pPr>
            <w:r w:rsidRPr="008728B1">
              <w:rPr>
                <w:rFonts w:ascii="Calibri" w:eastAsia="Times New Roman" w:hAnsi="Calibri" w:cs="Calibri"/>
                <w:b/>
                <w:bCs/>
                <w:color w:val="000000"/>
                <w:sz w:val="24"/>
                <w:szCs w:val="24"/>
                <w:lang w:eastAsia="en-GB"/>
              </w:rPr>
              <w:lastRenderedPageBreak/>
              <w:t>Street Name</w:t>
            </w:r>
          </w:p>
        </w:tc>
        <w:tc>
          <w:tcPr>
            <w:tcW w:w="1380" w:type="dxa"/>
            <w:tcBorders>
              <w:top w:val="single" w:sz="4" w:space="0" w:color="auto"/>
              <w:left w:val="nil"/>
              <w:bottom w:val="single" w:sz="8" w:space="0" w:color="auto"/>
              <w:right w:val="single" w:sz="4" w:space="0" w:color="auto"/>
            </w:tcBorders>
            <w:noWrap/>
            <w:vAlign w:val="center"/>
            <w:hideMark/>
          </w:tcPr>
          <w:p w14:paraId="527E78A0" w14:textId="77777777" w:rsidR="008728B1" w:rsidRPr="008728B1" w:rsidRDefault="008728B1" w:rsidP="008728B1">
            <w:pPr>
              <w:spacing w:after="0" w:line="240" w:lineRule="auto"/>
              <w:jc w:val="center"/>
              <w:rPr>
                <w:rFonts w:ascii="Calibri" w:eastAsia="Times New Roman" w:hAnsi="Calibri" w:cs="Calibri"/>
                <w:b/>
                <w:bCs/>
                <w:color w:val="000000"/>
                <w:sz w:val="24"/>
                <w:szCs w:val="24"/>
                <w:lang w:eastAsia="en-GB"/>
              </w:rPr>
            </w:pPr>
            <w:r w:rsidRPr="008728B1">
              <w:rPr>
                <w:rFonts w:ascii="Calibri" w:eastAsia="Times New Roman" w:hAnsi="Calibri" w:cs="Calibri"/>
                <w:b/>
                <w:bCs/>
                <w:color w:val="000000"/>
                <w:sz w:val="24"/>
                <w:szCs w:val="24"/>
                <w:lang w:eastAsia="en-GB"/>
              </w:rPr>
              <w:t>Ownership</w:t>
            </w:r>
          </w:p>
        </w:tc>
        <w:tc>
          <w:tcPr>
            <w:tcW w:w="5074" w:type="dxa"/>
            <w:tcBorders>
              <w:top w:val="single" w:sz="4" w:space="0" w:color="auto"/>
              <w:left w:val="nil"/>
              <w:bottom w:val="single" w:sz="8" w:space="0" w:color="auto"/>
              <w:right w:val="single" w:sz="4" w:space="0" w:color="auto"/>
            </w:tcBorders>
            <w:noWrap/>
            <w:vAlign w:val="center"/>
            <w:hideMark/>
          </w:tcPr>
          <w:p w14:paraId="58E6866A" w14:textId="77777777" w:rsidR="008728B1" w:rsidRPr="008728B1" w:rsidRDefault="008728B1" w:rsidP="008728B1">
            <w:pPr>
              <w:spacing w:after="0" w:line="240" w:lineRule="auto"/>
              <w:jc w:val="center"/>
              <w:rPr>
                <w:rFonts w:ascii="Calibri" w:eastAsia="Times New Roman" w:hAnsi="Calibri" w:cs="Calibri"/>
                <w:b/>
                <w:bCs/>
                <w:color w:val="000000"/>
                <w:sz w:val="24"/>
                <w:szCs w:val="24"/>
                <w:lang w:eastAsia="en-GB"/>
              </w:rPr>
            </w:pPr>
            <w:r w:rsidRPr="008728B1">
              <w:rPr>
                <w:rFonts w:ascii="Calibri" w:eastAsia="Times New Roman" w:hAnsi="Calibri" w:cs="Calibri"/>
                <w:b/>
                <w:bCs/>
                <w:color w:val="000000"/>
                <w:sz w:val="24"/>
                <w:szCs w:val="24"/>
                <w:lang w:eastAsia="en-GB"/>
              </w:rPr>
              <w:t>Stopping Up Orders</w:t>
            </w:r>
          </w:p>
        </w:tc>
        <w:tc>
          <w:tcPr>
            <w:tcW w:w="140" w:type="dxa"/>
            <w:tcBorders>
              <w:top w:val="nil"/>
              <w:left w:val="nil"/>
              <w:bottom w:val="nil"/>
              <w:right w:val="nil"/>
            </w:tcBorders>
            <w:noWrap/>
            <w:vAlign w:val="center"/>
            <w:hideMark/>
          </w:tcPr>
          <w:p w14:paraId="1EBF66C1" w14:textId="77777777" w:rsidR="008728B1" w:rsidRPr="008728B1" w:rsidRDefault="008728B1" w:rsidP="008728B1">
            <w:pPr>
              <w:spacing w:after="0" w:line="240" w:lineRule="auto"/>
              <w:jc w:val="center"/>
              <w:rPr>
                <w:rFonts w:ascii="Calibri" w:eastAsia="Times New Roman" w:hAnsi="Calibri" w:cs="Calibri"/>
                <w:b/>
                <w:bCs/>
                <w:color w:val="000000"/>
                <w:sz w:val="24"/>
                <w:szCs w:val="24"/>
                <w:lang w:eastAsia="en-GB"/>
              </w:rPr>
            </w:pPr>
          </w:p>
        </w:tc>
      </w:tr>
      <w:tr w:rsidR="008728B1" w:rsidRPr="008728B1" w14:paraId="4B45B386"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33D5E701" w14:textId="77777777" w:rsidR="008728B1" w:rsidRPr="008728B1" w:rsidRDefault="008728B1" w:rsidP="008728B1">
            <w:pPr>
              <w:spacing w:after="0" w:line="240" w:lineRule="auto"/>
              <w:rPr>
                <w:rFonts w:ascii="Calibri" w:eastAsia="Times New Roman" w:hAnsi="Calibri" w:cs="Calibri"/>
                <w:sz w:val="24"/>
                <w:szCs w:val="24"/>
                <w:lang w:eastAsia="en-GB"/>
              </w:rPr>
            </w:pPr>
            <w:r w:rsidRPr="008728B1">
              <w:rPr>
                <w:rFonts w:ascii="Calibri" w:eastAsia="Times New Roman" w:hAnsi="Calibri" w:cs="Calibri"/>
                <w:sz w:val="24"/>
                <w:szCs w:val="24"/>
                <w:lang w:eastAsia="en-GB"/>
              </w:rPr>
              <w:t>Adelaide Road</w:t>
            </w:r>
          </w:p>
        </w:tc>
        <w:tc>
          <w:tcPr>
            <w:tcW w:w="1380" w:type="dxa"/>
            <w:tcBorders>
              <w:top w:val="nil"/>
              <w:left w:val="nil"/>
              <w:bottom w:val="single" w:sz="4" w:space="0" w:color="auto"/>
              <w:right w:val="single" w:sz="4" w:space="0" w:color="auto"/>
            </w:tcBorders>
            <w:noWrap/>
            <w:vAlign w:val="center"/>
            <w:hideMark/>
          </w:tcPr>
          <w:p w14:paraId="300BCD9B"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4FDB8EA5"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34FC39E4"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2DC0BDBA"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E2EFDA"/>
            <w:noWrap/>
            <w:vAlign w:val="bottom"/>
            <w:hideMark/>
          </w:tcPr>
          <w:p w14:paraId="4C04F166"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xml:space="preserve">albany street </w:t>
            </w:r>
          </w:p>
        </w:tc>
        <w:tc>
          <w:tcPr>
            <w:tcW w:w="1380" w:type="dxa"/>
            <w:tcBorders>
              <w:top w:val="nil"/>
              <w:left w:val="nil"/>
              <w:bottom w:val="single" w:sz="4" w:space="0" w:color="auto"/>
              <w:right w:val="single" w:sz="4" w:space="0" w:color="auto"/>
            </w:tcBorders>
            <w:noWrap/>
            <w:vAlign w:val="center"/>
            <w:hideMark/>
          </w:tcPr>
          <w:p w14:paraId="74ADA819"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4516C350"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154FB433"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4DB8C0C7"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noWrap/>
            <w:vAlign w:val="bottom"/>
            <w:hideMark/>
          </w:tcPr>
          <w:p w14:paraId="563B610F" w14:textId="77777777" w:rsidR="008728B1" w:rsidRPr="008728B1" w:rsidRDefault="008728B1" w:rsidP="008728B1">
            <w:pPr>
              <w:spacing w:after="0" w:line="240" w:lineRule="auto"/>
              <w:rPr>
                <w:rFonts w:ascii="Calibri" w:eastAsia="Times New Roman" w:hAnsi="Calibri" w:cs="Calibri"/>
                <w:sz w:val="24"/>
                <w:szCs w:val="24"/>
                <w:lang w:eastAsia="en-GB"/>
              </w:rPr>
            </w:pPr>
            <w:r w:rsidRPr="008728B1">
              <w:rPr>
                <w:rFonts w:ascii="Calibri" w:eastAsia="Times New Roman" w:hAnsi="Calibri" w:cs="Calibri"/>
                <w:sz w:val="24"/>
                <w:szCs w:val="24"/>
                <w:lang w:eastAsia="en-GB"/>
              </w:rPr>
              <w:t>Albert Street</w:t>
            </w:r>
          </w:p>
        </w:tc>
        <w:tc>
          <w:tcPr>
            <w:tcW w:w="1380" w:type="dxa"/>
            <w:tcBorders>
              <w:top w:val="nil"/>
              <w:left w:val="nil"/>
              <w:bottom w:val="single" w:sz="4" w:space="0" w:color="auto"/>
              <w:right w:val="single" w:sz="4" w:space="0" w:color="auto"/>
            </w:tcBorders>
            <w:noWrap/>
            <w:vAlign w:val="center"/>
            <w:hideMark/>
          </w:tcPr>
          <w:p w14:paraId="3F076A25"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1A7FE449"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37658C01"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70601934"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noWrap/>
            <w:vAlign w:val="bottom"/>
            <w:hideMark/>
          </w:tcPr>
          <w:p w14:paraId="43C877E5"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Aldenham Street</w:t>
            </w:r>
          </w:p>
        </w:tc>
        <w:tc>
          <w:tcPr>
            <w:tcW w:w="1380" w:type="dxa"/>
            <w:tcBorders>
              <w:top w:val="nil"/>
              <w:left w:val="nil"/>
              <w:bottom w:val="single" w:sz="4" w:space="0" w:color="auto"/>
              <w:right w:val="single" w:sz="4" w:space="0" w:color="auto"/>
            </w:tcBorders>
            <w:noWrap/>
            <w:vAlign w:val="center"/>
            <w:hideMark/>
          </w:tcPr>
          <w:p w14:paraId="7CAC71B7"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7E937E66"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7B65183F"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5E6EA2B4"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noWrap/>
            <w:vAlign w:val="bottom"/>
            <w:hideMark/>
          </w:tcPr>
          <w:p w14:paraId="31B3C485"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Alexandra Place</w:t>
            </w:r>
          </w:p>
        </w:tc>
        <w:tc>
          <w:tcPr>
            <w:tcW w:w="1380" w:type="dxa"/>
            <w:tcBorders>
              <w:top w:val="nil"/>
              <w:left w:val="nil"/>
              <w:bottom w:val="single" w:sz="4" w:space="0" w:color="auto"/>
              <w:right w:val="single" w:sz="4" w:space="0" w:color="auto"/>
            </w:tcBorders>
            <w:noWrap/>
            <w:vAlign w:val="center"/>
            <w:hideMark/>
          </w:tcPr>
          <w:p w14:paraId="5886FA0E"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4D33DFD3"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5A1E7B57"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576FF73D"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noWrap/>
            <w:vAlign w:val="bottom"/>
            <w:hideMark/>
          </w:tcPr>
          <w:p w14:paraId="5564B505"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Alexandra Road</w:t>
            </w:r>
          </w:p>
        </w:tc>
        <w:tc>
          <w:tcPr>
            <w:tcW w:w="1380" w:type="dxa"/>
            <w:tcBorders>
              <w:top w:val="nil"/>
              <w:left w:val="nil"/>
              <w:bottom w:val="single" w:sz="4" w:space="0" w:color="auto"/>
              <w:right w:val="single" w:sz="4" w:space="0" w:color="auto"/>
            </w:tcBorders>
            <w:noWrap/>
            <w:vAlign w:val="center"/>
            <w:hideMark/>
          </w:tcPr>
          <w:p w14:paraId="138174A9"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686523D3"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0B1C4AD8"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277C6DD2"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noWrap/>
            <w:vAlign w:val="bottom"/>
            <w:hideMark/>
          </w:tcPr>
          <w:p w14:paraId="7D6CD6E4"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Arlington Road</w:t>
            </w:r>
          </w:p>
        </w:tc>
        <w:tc>
          <w:tcPr>
            <w:tcW w:w="1380" w:type="dxa"/>
            <w:tcBorders>
              <w:top w:val="nil"/>
              <w:left w:val="nil"/>
              <w:bottom w:val="single" w:sz="4" w:space="0" w:color="auto"/>
              <w:right w:val="single" w:sz="4" w:space="0" w:color="auto"/>
            </w:tcBorders>
            <w:noWrap/>
            <w:vAlign w:val="center"/>
            <w:hideMark/>
          </w:tcPr>
          <w:p w14:paraId="537CF312"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7B85D852"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58C8B960"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49F6722E"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E2EFDA"/>
            <w:noWrap/>
            <w:vAlign w:val="bottom"/>
            <w:hideMark/>
          </w:tcPr>
          <w:p w14:paraId="6B8DD1E0"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xml:space="preserve">augustus street </w:t>
            </w:r>
          </w:p>
        </w:tc>
        <w:tc>
          <w:tcPr>
            <w:tcW w:w="1380" w:type="dxa"/>
            <w:tcBorders>
              <w:top w:val="nil"/>
              <w:left w:val="nil"/>
              <w:bottom w:val="single" w:sz="4" w:space="0" w:color="auto"/>
              <w:right w:val="single" w:sz="4" w:space="0" w:color="auto"/>
            </w:tcBorders>
            <w:noWrap/>
            <w:vAlign w:val="center"/>
            <w:hideMark/>
          </w:tcPr>
          <w:p w14:paraId="3AB96E3E"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76C721B4"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5064E6C8"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58E83C7F"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E2EFDA"/>
            <w:noWrap/>
            <w:vAlign w:val="bottom"/>
            <w:hideMark/>
          </w:tcPr>
          <w:p w14:paraId="0E871B4A"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avenue road</w:t>
            </w:r>
          </w:p>
        </w:tc>
        <w:tc>
          <w:tcPr>
            <w:tcW w:w="1380" w:type="dxa"/>
            <w:tcBorders>
              <w:top w:val="nil"/>
              <w:left w:val="nil"/>
              <w:bottom w:val="single" w:sz="4" w:space="0" w:color="auto"/>
              <w:right w:val="single" w:sz="4" w:space="0" w:color="auto"/>
            </w:tcBorders>
            <w:noWrap/>
            <w:vAlign w:val="center"/>
            <w:hideMark/>
          </w:tcPr>
          <w:p w14:paraId="702EB1C8"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4A6745EF"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76F2BA76"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5549281D"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noWrap/>
            <w:vAlign w:val="bottom"/>
            <w:hideMark/>
          </w:tcPr>
          <w:p w14:paraId="6065C93F"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Barnby Street</w:t>
            </w:r>
          </w:p>
        </w:tc>
        <w:tc>
          <w:tcPr>
            <w:tcW w:w="1380" w:type="dxa"/>
            <w:tcBorders>
              <w:top w:val="nil"/>
              <w:left w:val="nil"/>
              <w:bottom w:val="single" w:sz="4" w:space="0" w:color="auto"/>
              <w:right w:val="single" w:sz="4" w:space="0" w:color="auto"/>
            </w:tcBorders>
            <w:noWrap/>
            <w:vAlign w:val="center"/>
            <w:hideMark/>
          </w:tcPr>
          <w:p w14:paraId="3BE6726B"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12C0485E"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75A4FB49"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1E031FF3"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noWrap/>
            <w:vAlign w:val="bottom"/>
            <w:hideMark/>
          </w:tcPr>
          <w:p w14:paraId="7294BF77"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Bayham Street</w:t>
            </w:r>
          </w:p>
        </w:tc>
        <w:tc>
          <w:tcPr>
            <w:tcW w:w="1380" w:type="dxa"/>
            <w:tcBorders>
              <w:top w:val="nil"/>
              <w:left w:val="nil"/>
              <w:bottom w:val="single" w:sz="4" w:space="0" w:color="auto"/>
              <w:right w:val="single" w:sz="4" w:space="0" w:color="auto"/>
            </w:tcBorders>
            <w:noWrap/>
            <w:vAlign w:val="center"/>
            <w:hideMark/>
          </w:tcPr>
          <w:p w14:paraId="4F823DC1"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5287E2F7"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421AED01"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244E699E"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noWrap/>
            <w:vAlign w:val="bottom"/>
            <w:hideMark/>
          </w:tcPr>
          <w:p w14:paraId="78ED65EC"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Belsize Road</w:t>
            </w:r>
          </w:p>
        </w:tc>
        <w:tc>
          <w:tcPr>
            <w:tcW w:w="1380" w:type="dxa"/>
            <w:tcBorders>
              <w:top w:val="nil"/>
              <w:left w:val="nil"/>
              <w:bottom w:val="single" w:sz="4" w:space="0" w:color="auto"/>
              <w:right w:val="single" w:sz="4" w:space="0" w:color="auto"/>
            </w:tcBorders>
            <w:noWrap/>
            <w:vAlign w:val="center"/>
            <w:hideMark/>
          </w:tcPr>
          <w:p w14:paraId="466BF4DD"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369D8BF1"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550E653B"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41185E88"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noWrap/>
            <w:vAlign w:val="bottom"/>
            <w:hideMark/>
          </w:tcPr>
          <w:p w14:paraId="6F369C6D"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Boundary Road</w:t>
            </w:r>
          </w:p>
        </w:tc>
        <w:tc>
          <w:tcPr>
            <w:tcW w:w="1380" w:type="dxa"/>
            <w:tcBorders>
              <w:top w:val="nil"/>
              <w:left w:val="nil"/>
              <w:bottom w:val="single" w:sz="4" w:space="0" w:color="auto"/>
              <w:right w:val="single" w:sz="4" w:space="0" w:color="auto"/>
            </w:tcBorders>
            <w:noWrap/>
            <w:vAlign w:val="center"/>
            <w:hideMark/>
          </w:tcPr>
          <w:p w14:paraId="1D1BED1F"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53648AEA"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533205E1"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5859CB12"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E2EFDA"/>
            <w:noWrap/>
            <w:vAlign w:val="bottom"/>
            <w:hideMark/>
          </w:tcPr>
          <w:p w14:paraId="5EEF606B"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xml:space="preserve">camden high street </w:t>
            </w:r>
          </w:p>
        </w:tc>
        <w:tc>
          <w:tcPr>
            <w:tcW w:w="1380" w:type="dxa"/>
            <w:tcBorders>
              <w:top w:val="nil"/>
              <w:left w:val="nil"/>
              <w:bottom w:val="single" w:sz="4" w:space="0" w:color="auto"/>
              <w:right w:val="single" w:sz="4" w:space="0" w:color="auto"/>
            </w:tcBorders>
            <w:noWrap/>
            <w:vAlign w:val="center"/>
            <w:hideMark/>
          </w:tcPr>
          <w:p w14:paraId="2052E0FC"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TFL</w:t>
            </w:r>
          </w:p>
        </w:tc>
        <w:tc>
          <w:tcPr>
            <w:tcW w:w="5074" w:type="dxa"/>
            <w:tcBorders>
              <w:top w:val="nil"/>
              <w:left w:val="nil"/>
              <w:bottom w:val="single" w:sz="4" w:space="0" w:color="auto"/>
              <w:right w:val="single" w:sz="4" w:space="0" w:color="auto"/>
            </w:tcBorders>
            <w:noWrap/>
            <w:vAlign w:val="bottom"/>
            <w:hideMark/>
          </w:tcPr>
          <w:p w14:paraId="268DDD8B"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2B78E79A"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44416F35" w14:textId="77777777" w:rsidTr="008728B1">
        <w:trPr>
          <w:gridAfter w:val="1"/>
          <w:wAfter w:w="36" w:type="dxa"/>
          <w:trHeight w:val="660"/>
        </w:trPr>
        <w:tc>
          <w:tcPr>
            <w:tcW w:w="3400" w:type="dxa"/>
            <w:tcBorders>
              <w:top w:val="nil"/>
              <w:left w:val="single" w:sz="4" w:space="0" w:color="auto"/>
              <w:bottom w:val="single" w:sz="4" w:space="0" w:color="auto"/>
              <w:right w:val="single" w:sz="4" w:space="0" w:color="auto"/>
            </w:tcBorders>
            <w:shd w:val="clear" w:color="000000" w:fill="808080"/>
            <w:noWrap/>
            <w:vAlign w:val="bottom"/>
            <w:hideMark/>
          </w:tcPr>
          <w:p w14:paraId="07D0605D" w14:textId="77777777" w:rsidR="008728B1" w:rsidRPr="008728B1" w:rsidRDefault="008728B1" w:rsidP="008728B1">
            <w:pPr>
              <w:spacing w:after="0" w:line="240" w:lineRule="auto"/>
              <w:rPr>
                <w:rFonts w:ascii="Calibri" w:eastAsia="Times New Roman" w:hAnsi="Calibri" w:cs="Calibri"/>
                <w:color w:val="FFFFFF"/>
                <w:sz w:val="24"/>
                <w:szCs w:val="24"/>
                <w:lang w:eastAsia="en-GB"/>
              </w:rPr>
            </w:pPr>
            <w:r w:rsidRPr="008728B1">
              <w:rPr>
                <w:rFonts w:ascii="Calibri" w:eastAsia="Times New Roman" w:hAnsi="Calibri" w:cs="Calibri"/>
                <w:color w:val="FFFFFF"/>
                <w:sz w:val="24"/>
                <w:szCs w:val="24"/>
                <w:lang w:eastAsia="en-GB"/>
              </w:rPr>
              <w:t xml:space="preserve">Cardington Street </w:t>
            </w:r>
          </w:p>
        </w:tc>
        <w:tc>
          <w:tcPr>
            <w:tcW w:w="1380" w:type="dxa"/>
            <w:tcBorders>
              <w:top w:val="nil"/>
              <w:left w:val="nil"/>
              <w:bottom w:val="single" w:sz="4" w:space="0" w:color="auto"/>
              <w:right w:val="single" w:sz="4" w:space="0" w:color="auto"/>
            </w:tcBorders>
            <w:noWrap/>
            <w:vAlign w:val="center"/>
            <w:hideMark/>
          </w:tcPr>
          <w:p w14:paraId="600D75B2"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vAlign w:val="bottom"/>
            <w:hideMark/>
          </w:tcPr>
          <w:p w14:paraId="7F692A6B"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stopped up - apart from small section between Hampstead Rd and private access road</w:t>
            </w:r>
          </w:p>
        </w:tc>
        <w:tc>
          <w:tcPr>
            <w:tcW w:w="140" w:type="dxa"/>
            <w:tcBorders>
              <w:top w:val="nil"/>
              <w:left w:val="nil"/>
              <w:bottom w:val="nil"/>
              <w:right w:val="nil"/>
            </w:tcBorders>
            <w:noWrap/>
            <w:vAlign w:val="bottom"/>
            <w:hideMark/>
          </w:tcPr>
          <w:p w14:paraId="008D3546"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3B834F2E"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E2EFDA"/>
            <w:noWrap/>
            <w:vAlign w:val="bottom"/>
            <w:hideMark/>
          </w:tcPr>
          <w:p w14:paraId="1D54279D"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chalk farm road</w:t>
            </w:r>
          </w:p>
        </w:tc>
        <w:tc>
          <w:tcPr>
            <w:tcW w:w="1380" w:type="dxa"/>
            <w:tcBorders>
              <w:top w:val="nil"/>
              <w:left w:val="nil"/>
              <w:bottom w:val="single" w:sz="4" w:space="0" w:color="auto"/>
              <w:right w:val="single" w:sz="4" w:space="0" w:color="auto"/>
            </w:tcBorders>
            <w:noWrap/>
            <w:vAlign w:val="center"/>
            <w:hideMark/>
          </w:tcPr>
          <w:p w14:paraId="40806B6E"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19A63A0C"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190DA518"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00A70DD8"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noWrap/>
            <w:vAlign w:val="bottom"/>
            <w:hideMark/>
          </w:tcPr>
          <w:p w14:paraId="378159CC" w14:textId="77777777" w:rsidR="008728B1" w:rsidRPr="008728B1" w:rsidRDefault="008728B1" w:rsidP="008728B1">
            <w:pPr>
              <w:spacing w:after="0" w:line="240" w:lineRule="auto"/>
              <w:rPr>
                <w:rFonts w:ascii="Calibri" w:eastAsia="Times New Roman" w:hAnsi="Calibri" w:cs="Calibri"/>
                <w:sz w:val="24"/>
                <w:szCs w:val="24"/>
                <w:lang w:eastAsia="en-GB"/>
              </w:rPr>
            </w:pPr>
            <w:r w:rsidRPr="008728B1">
              <w:rPr>
                <w:rFonts w:ascii="Calibri" w:eastAsia="Times New Roman" w:hAnsi="Calibri" w:cs="Calibri"/>
                <w:sz w:val="24"/>
                <w:szCs w:val="24"/>
                <w:lang w:eastAsia="en-GB"/>
              </w:rPr>
              <w:t>Chalton Street</w:t>
            </w:r>
          </w:p>
        </w:tc>
        <w:tc>
          <w:tcPr>
            <w:tcW w:w="1380" w:type="dxa"/>
            <w:tcBorders>
              <w:top w:val="nil"/>
              <w:left w:val="nil"/>
              <w:bottom w:val="single" w:sz="4" w:space="0" w:color="auto"/>
              <w:right w:val="single" w:sz="4" w:space="0" w:color="auto"/>
            </w:tcBorders>
            <w:noWrap/>
            <w:vAlign w:val="center"/>
            <w:hideMark/>
          </w:tcPr>
          <w:p w14:paraId="785EC8E3"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674DAE3D"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2A224B14"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4B99C9FF"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noWrap/>
            <w:vAlign w:val="bottom"/>
            <w:hideMark/>
          </w:tcPr>
          <w:p w14:paraId="23CAC733" w14:textId="77777777" w:rsidR="008728B1" w:rsidRPr="008728B1" w:rsidRDefault="008728B1" w:rsidP="008728B1">
            <w:pPr>
              <w:spacing w:after="0" w:line="240" w:lineRule="auto"/>
              <w:rPr>
                <w:rFonts w:ascii="Calibri" w:eastAsia="Times New Roman" w:hAnsi="Calibri" w:cs="Calibri"/>
                <w:sz w:val="24"/>
                <w:szCs w:val="24"/>
                <w:lang w:eastAsia="en-GB"/>
              </w:rPr>
            </w:pPr>
            <w:r w:rsidRPr="008728B1">
              <w:rPr>
                <w:rFonts w:ascii="Calibri" w:eastAsia="Times New Roman" w:hAnsi="Calibri" w:cs="Calibri"/>
                <w:sz w:val="24"/>
                <w:szCs w:val="24"/>
                <w:lang w:eastAsia="en-GB"/>
              </w:rPr>
              <w:t>Churchway</w:t>
            </w:r>
          </w:p>
        </w:tc>
        <w:tc>
          <w:tcPr>
            <w:tcW w:w="1380" w:type="dxa"/>
            <w:tcBorders>
              <w:top w:val="nil"/>
              <w:left w:val="nil"/>
              <w:bottom w:val="single" w:sz="4" w:space="0" w:color="auto"/>
              <w:right w:val="single" w:sz="4" w:space="0" w:color="auto"/>
            </w:tcBorders>
            <w:noWrap/>
            <w:vAlign w:val="center"/>
            <w:hideMark/>
          </w:tcPr>
          <w:p w14:paraId="3548BE0E"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42AFEBDA"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71F7D456"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0A92CA00"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noWrap/>
            <w:vAlign w:val="bottom"/>
            <w:hideMark/>
          </w:tcPr>
          <w:p w14:paraId="65E7250F"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Clarkson Row</w:t>
            </w:r>
          </w:p>
        </w:tc>
        <w:tc>
          <w:tcPr>
            <w:tcW w:w="1380" w:type="dxa"/>
            <w:tcBorders>
              <w:top w:val="nil"/>
              <w:left w:val="nil"/>
              <w:bottom w:val="single" w:sz="4" w:space="0" w:color="auto"/>
              <w:right w:val="single" w:sz="4" w:space="0" w:color="auto"/>
            </w:tcBorders>
            <w:noWrap/>
            <w:vAlign w:val="center"/>
            <w:hideMark/>
          </w:tcPr>
          <w:p w14:paraId="6F85A017"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745B84EB"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7607213B"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43243E90"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3C5C1554" w14:textId="77777777" w:rsidR="008728B1" w:rsidRPr="008728B1" w:rsidRDefault="008728B1" w:rsidP="008728B1">
            <w:pPr>
              <w:spacing w:after="0" w:line="240" w:lineRule="auto"/>
              <w:rPr>
                <w:rFonts w:ascii="Calibri" w:eastAsia="Times New Roman" w:hAnsi="Calibri" w:cs="Calibri"/>
                <w:sz w:val="24"/>
                <w:szCs w:val="24"/>
                <w:lang w:eastAsia="en-GB"/>
              </w:rPr>
            </w:pPr>
            <w:r w:rsidRPr="008728B1">
              <w:rPr>
                <w:rFonts w:ascii="Calibri" w:eastAsia="Times New Roman" w:hAnsi="Calibri" w:cs="Calibri"/>
                <w:sz w:val="24"/>
                <w:szCs w:val="24"/>
                <w:lang w:eastAsia="en-GB"/>
              </w:rPr>
              <w:t>Cobourg Street</w:t>
            </w:r>
          </w:p>
        </w:tc>
        <w:tc>
          <w:tcPr>
            <w:tcW w:w="1380" w:type="dxa"/>
            <w:tcBorders>
              <w:top w:val="nil"/>
              <w:left w:val="nil"/>
              <w:bottom w:val="single" w:sz="4" w:space="0" w:color="auto"/>
              <w:right w:val="single" w:sz="4" w:space="0" w:color="auto"/>
            </w:tcBorders>
            <w:noWrap/>
            <w:vAlign w:val="center"/>
            <w:hideMark/>
          </w:tcPr>
          <w:p w14:paraId="33AAFB40"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4175A7E2"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to be changed under new station build design</w:t>
            </w:r>
          </w:p>
        </w:tc>
        <w:tc>
          <w:tcPr>
            <w:tcW w:w="140" w:type="dxa"/>
            <w:tcBorders>
              <w:top w:val="nil"/>
              <w:left w:val="nil"/>
              <w:bottom w:val="nil"/>
              <w:right w:val="nil"/>
            </w:tcBorders>
            <w:noWrap/>
            <w:vAlign w:val="bottom"/>
            <w:hideMark/>
          </w:tcPr>
          <w:p w14:paraId="59B65694"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3DDBA84C"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E2EFDA"/>
            <w:noWrap/>
            <w:vAlign w:val="bottom"/>
            <w:hideMark/>
          </w:tcPr>
          <w:p w14:paraId="6080E923"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cumberland market</w:t>
            </w:r>
          </w:p>
        </w:tc>
        <w:tc>
          <w:tcPr>
            <w:tcW w:w="1380" w:type="dxa"/>
            <w:tcBorders>
              <w:top w:val="nil"/>
              <w:left w:val="nil"/>
              <w:bottom w:val="single" w:sz="4" w:space="0" w:color="auto"/>
              <w:right w:val="single" w:sz="4" w:space="0" w:color="auto"/>
            </w:tcBorders>
            <w:noWrap/>
            <w:vAlign w:val="center"/>
            <w:hideMark/>
          </w:tcPr>
          <w:p w14:paraId="4C7CC0DA"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68FF3C91"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22C36A8F"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10C349D6"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2ED435DD"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Delancey Street</w:t>
            </w:r>
          </w:p>
        </w:tc>
        <w:tc>
          <w:tcPr>
            <w:tcW w:w="1380" w:type="dxa"/>
            <w:tcBorders>
              <w:top w:val="nil"/>
              <w:left w:val="nil"/>
              <w:bottom w:val="single" w:sz="4" w:space="0" w:color="auto"/>
              <w:right w:val="single" w:sz="4" w:space="0" w:color="auto"/>
            </w:tcBorders>
            <w:noWrap/>
            <w:vAlign w:val="center"/>
            <w:hideMark/>
          </w:tcPr>
          <w:p w14:paraId="1E23395A"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485BF1E9"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0A5C44AD"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1F9B62F2"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2EF457EE"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Doric Way</w:t>
            </w:r>
          </w:p>
        </w:tc>
        <w:tc>
          <w:tcPr>
            <w:tcW w:w="1380" w:type="dxa"/>
            <w:tcBorders>
              <w:top w:val="nil"/>
              <w:left w:val="nil"/>
              <w:bottom w:val="single" w:sz="4" w:space="0" w:color="auto"/>
              <w:right w:val="single" w:sz="4" w:space="0" w:color="auto"/>
            </w:tcBorders>
            <w:noWrap/>
            <w:vAlign w:val="center"/>
            <w:hideMark/>
          </w:tcPr>
          <w:p w14:paraId="6EDE2059"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5A8BDCD5"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42A3C3CD"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1BFEFD06"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272F9EBB"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Drummond Crescent</w:t>
            </w:r>
          </w:p>
        </w:tc>
        <w:tc>
          <w:tcPr>
            <w:tcW w:w="1380" w:type="dxa"/>
            <w:tcBorders>
              <w:top w:val="nil"/>
              <w:left w:val="nil"/>
              <w:bottom w:val="single" w:sz="4" w:space="0" w:color="auto"/>
              <w:right w:val="single" w:sz="4" w:space="0" w:color="auto"/>
            </w:tcBorders>
            <w:noWrap/>
            <w:vAlign w:val="center"/>
            <w:hideMark/>
          </w:tcPr>
          <w:p w14:paraId="68E923FA"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531628ED"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142CF6A6"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0BD19EDF"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203D83EE"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Drummond Street</w:t>
            </w:r>
          </w:p>
        </w:tc>
        <w:tc>
          <w:tcPr>
            <w:tcW w:w="1380" w:type="dxa"/>
            <w:tcBorders>
              <w:top w:val="nil"/>
              <w:left w:val="nil"/>
              <w:bottom w:val="single" w:sz="4" w:space="0" w:color="auto"/>
              <w:right w:val="single" w:sz="4" w:space="0" w:color="auto"/>
            </w:tcBorders>
            <w:noWrap/>
            <w:vAlign w:val="center"/>
            <w:hideMark/>
          </w:tcPr>
          <w:p w14:paraId="72FB1680"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259B32EC"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part stopped up between Cobourg St and Melton St</w:t>
            </w:r>
          </w:p>
        </w:tc>
        <w:tc>
          <w:tcPr>
            <w:tcW w:w="140" w:type="dxa"/>
            <w:tcBorders>
              <w:top w:val="nil"/>
              <w:left w:val="nil"/>
              <w:bottom w:val="nil"/>
              <w:right w:val="nil"/>
            </w:tcBorders>
            <w:noWrap/>
            <w:vAlign w:val="bottom"/>
            <w:hideMark/>
          </w:tcPr>
          <w:p w14:paraId="4DFD5C7A"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4CB4F519"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03C88FBB"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Endsleigh Gardens</w:t>
            </w:r>
          </w:p>
        </w:tc>
        <w:tc>
          <w:tcPr>
            <w:tcW w:w="1380" w:type="dxa"/>
            <w:tcBorders>
              <w:top w:val="nil"/>
              <w:left w:val="nil"/>
              <w:bottom w:val="single" w:sz="4" w:space="0" w:color="auto"/>
              <w:right w:val="single" w:sz="4" w:space="0" w:color="auto"/>
            </w:tcBorders>
            <w:noWrap/>
            <w:vAlign w:val="center"/>
            <w:hideMark/>
          </w:tcPr>
          <w:p w14:paraId="403EADAF"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3F99E79E"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0E577876"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7C9A0D05"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E2EFDA"/>
            <w:noWrap/>
            <w:vAlign w:val="bottom"/>
            <w:hideMark/>
          </w:tcPr>
          <w:p w14:paraId="552B9CB1"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xml:space="preserve">eton college road </w:t>
            </w:r>
          </w:p>
        </w:tc>
        <w:tc>
          <w:tcPr>
            <w:tcW w:w="1380" w:type="dxa"/>
            <w:tcBorders>
              <w:top w:val="nil"/>
              <w:left w:val="nil"/>
              <w:bottom w:val="single" w:sz="4" w:space="0" w:color="auto"/>
              <w:right w:val="single" w:sz="4" w:space="0" w:color="auto"/>
            </w:tcBorders>
            <w:noWrap/>
            <w:vAlign w:val="center"/>
            <w:hideMark/>
          </w:tcPr>
          <w:p w14:paraId="05271FA0"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48F4F120"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77D334B5"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74017AB3"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E2EFDA"/>
            <w:noWrap/>
            <w:vAlign w:val="bottom"/>
            <w:hideMark/>
          </w:tcPr>
          <w:p w14:paraId="3CF27007"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xml:space="preserve">eton road </w:t>
            </w:r>
          </w:p>
        </w:tc>
        <w:tc>
          <w:tcPr>
            <w:tcW w:w="1380" w:type="dxa"/>
            <w:tcBorders>
              <w:top w:val="nil"/>
              <w:left w:val="nil"/>
              <w:bottom w:val="single" w:sz="4" w:space="0" w:color="auto"/>
              <w:right w:val="single" w:sz="4" w:space="0" w:color="auto"/>
            </w:tcBorders>
            <w:noWrap/>
            <w:vAlign w:val="center"/>
            <w:hideMark/>
          </w:tcPr>
          <w:p w14:paraId="3BC09615"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664A7FCA"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53155241"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373D2AF6"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77CD253A"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Euston Street</w:t>
            </w:r>
          </w:p>
        </w:tc>
        <w:tc>
          <w:tcPr>
            <w:tcW w:w="1380" w:type="dxa"/>
            <w:tcBorders>
              <w:top w:val="nil"/>
              <w:left w:val="nil"/>
              <w:bottom w:val="single" w:sz="4" w:space="0" w:color="auto"/>
              <w:right w:val="single" w:sz="4" w:space="0" w:color="auto"/>
            </w:tcBorders>
            <w:noWrap/>
            <w:vAlign w:val="center"/>
            <w:hideMark/>
          </w:tcPr>
          <w:p w14:paraId="141A1A2F"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486B3725"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part stopped up between Cobourg St and Melton St</w:t>
            </w:r>
          </w:p>
        </w:tc>
        <w:tc>
          <w:tcPr>
            <w:tcW w:w="140" w:type="dxa"/>
            <w:tcBorders>
              <w:top w:val="nil"/>
              <w:left w:val="nil"/>
              <w:bottom w:val="nil"/>
              <w:right w:val="nil"/>
            </w:tcBorders>
            <w:noWrap/>
            <w:vAlign w:val="bottom"/>
            <w:hideMark/>
          </w:tcPr>
          <w:p w14:paraId="542F5783"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079A1D36"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40A5E833"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xml:space="preserve">Eversholt Street </w:t>
            </w:r>
          </w:p>
        </w:tc>
        <w:tc>
          <w:tcPr>
            <w:tcW w:w="1380" w:type="dxa"/>
            <w:tcBorders>
              <w:top w:val="nil"/>
              <w:left w:val="nil"/>
              <w:bottom w:val="single" w:sz="4" w:space="0" w:color="auto"/>
              <w:right w:val="single" w:sz="4" w:space="0" w:color="auto"/>
            </w:tcBorders>
            <w:noWrap/>
            <w:vAlign w:val="center"/>
            <w:hideMark/>
          </w:tcPr>
          <w:p w14:paraId="37C9B549"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503C734E"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3A20639C"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69412BA2"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noWrap/>
            <w:vAlign w:val="bottom"/>
            <w:hideMark/>
          </w:tcPr>
          <w:p w14:paraId="3E5F434F"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Freight Lane</w:t>
            </w:r>
          </w:p>
        </w:tc>
        <w:tc>
          <w:tcPr>
            <w:tcW w:w="1380" w:type="dxa"/>
            <w:tcBorders>
              <w:top w:val="nil"/>
              <w:left w:val="nil"/>
              <w:bottom w:val="single" w:sz="4" w:space="0" w:color="auto"/>
              <w:right w:val="single" w:sz="4" w:space="0" w:color="auto"/>
            </w:tcBorders>
            <w:noWrap/>
            <w:vAlign w:val="center"/>
            <w:hideMark/>
          </w:tcPr>
          <w:p w14:paraId="67A60B5C"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680EA435"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14BE72A7"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634DB9E7"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E2EFDA"/>
            <w:noWrap/>
            <w:vAlign w:val="bottom"/>
            <w:hideMark/>
          </w:tcPr>
          <w:p w14:paraId="0433E42F"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gloucester avenue</w:t>
            </w:r>
          </w:p>
        </w:tc>
        <w:tc>
          <w:tcPr>
            <w:tcW w:w="1380" w:type="dxa"/>
            <w:tcBorders>
              <w:top w:val="nil"/>
              <w:left w:val="nil"/>
              <w:bottom w:val="single" w:sz="4" w:space="0" w:color="auto"/>
              <w:right w:val="single" w:sz="4" w:space="0" w:color="auto"/>
            </w:tcBorders>
            <w:noWrap/>
            <w:vAlign w:val="center"/>
            <w:hideMark/>
          </w:tcPr>
          <w:p w14:paraId="55C59BFD"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18FE2C9A"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6A01D4CD"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16B101A1"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noWrap/>
            <w:vAlign w:val="bottom"/>
            <w:hideMark/>
          </w:tcPr>
          <w:p w14:paraId="37E1AF4E"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Goods Way</w:t>
            </w:r>
          </w:p>
        </w:tc>
        <w:tc>
          <w:tcPr>
            <w:tcW w:w="1380" w:type="dxa"/>
            <w:tcBorders>
              <w:top w:val="nil"/>
              <w:left w:val="nil"/>
              <w:bottom w:val="single" w:sz="4" w:space="0" w:color="auto"/>
              <w:right w:val="single" w:sz="4" w:space="0" w:color="auto"/>
            </w:tcBorders>
            <w:noWrap/>
            <w:vAlign w:val="center"/>
            <w:hideMark/>
          </w:tcPr>
          <w:p w14:paraId="680F1BC0"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26A87B7B"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2895D249"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68EA07A4"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1F983F6D"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Gordon Street</w:t>
            </w:r>
          </w:p>
        </w:tc>
        <w:tc>
          <w:tcPr>
            <w:tcW w:w="1380" w:type="dxa"/>
            <w:tcBorders>
              <w:top w:val="nil"/>
              <w:left w:val="nil"/>
              <w:bottom w:val="single" w:sz="4" w:space="0" w:color="auto"/>
              <w:right w:val="single" w:sz="4" w:space="0" w:color="auto"/>
            </w:tcBorders>
            <w:noWrap/>
            <w:vAlign w:val="center"/>
            <w:hideMark/>
          </w:tcPr>
          <w:p w14:paraId="2EC60C72"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7ED82EB4"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46849F8F"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0ABFB9D6"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7533FE7C"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Gower Place</w:t>
            </w:r>
          </w:p>
        </w:tc>
        <w:tc>
          <w:tcPr>
            <w:tcW w:w="1380" w:type="dxa"/>
            <w:tcBorders>
              <w:top w:val="nil"/>
              <w:left w:val="nil"/>
              <w:bottom w:val="single" w:sz="4" w:space="0" w:color="auto"/>
              <w:right w:val="single" w:sz="4" w:space="0" w:color="auto"/>
            </w:tcBorders>
            <w:noWrap/>
            <w:vAlign w:val="center"/>
            <w:hideMark/>
          </w:tcPr>
          <w:p w14:paraId="66B6C811"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0D26191C"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099DEDFD"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25B8F23F"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7848FFAF"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xml:space="preserve">Gower Street </w:t>
            </w:r>
          </w:p>
        </w:tc>
        <w:tc>
          <w:tcPr>
            <w:tcW w:w="1380" w:type="dxa"/>
            <w:tcBorders>
              <w:top w:val="nil"/>
              <w:left w:val="nil"/>
              <w:bottom w:val="single" w:sz="4" w:space="0" w:color="auto"/>
              <w:right w:val="single" w:sz="4" w:space="0" w:color="auto"/>
            </w:tcBorders>
            <w:noWrap/>
            <w:vAlign w:val="center"/>
            <w:hideMark/>
          </w:tcPr>
          <w:p w14:paraId="2385DE94"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61B88CEF"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00039D5F"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0ED3561E"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43321F39"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Grafton Way</w:t>
            </w:r>
          </w:p>
        </w:tc>
        <w:tc>
          <w:tcPr>
            <w:tcW w:w="1380" w:type="dxa"/>
            <w:tcBorders>
              <w:top w:val="nil"/>
              <w:left w:val="nil"/>
              <w:bottom w:val="single" w:sz="4" w:space="0" w:color="auto"/>
              <w:right w:val="single" w:sz="4" w:space="0" w:color="auto"/>
            </w:tcBorders>
            <w:noWrap/>
            <w:vAlign w:val="center"/>
            <w:hideMark/>
          </w:tcPr>
          <w:p w14:paraId="74E4A82E"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0314E666"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53D789EE"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6F525492"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808080"/>
            <w:noWrap/>
            <w:vAlign w:val="bottom"/>
            <w:hideMark/>
          </w:tcPr>
          <w:p w14:paraId="5C9B8188" w14:textId="77777777" w:rsidR="008728B1" w:rsidRPr="008728B1" w:rsidRDefault="008728B1" w:rsidP="008728B1">
            <w:pPr>
              <w:spacing w:after="0" w:line="240" w:lineRule="auto"/>
              <w:rPr>
                <w:rFonts w:ascii="Calibri" w:eastAsia="Times New Roman" w:hAnsi="Calibri" w:cs="Calibri"/>
                <w:color w:val="FFFFFF"/>
                <w:sz w:val="24"/>
                <w:szCs w:val="24"/>
                <w:lang w:eastAsia="en-GB"/>
              </w:rPr>
            </w:pPr>
            <w:r w:rsidRPr="008728B1">
              <w:rPr>
                <w:rFonts w:ascii="Calibri" w:eastAsia="Times New Roman" w:hAnsi="Calibri" w:cs="Calibri"/>
                <w:color w:val="FFFFFF"/>
                <w:sz w:val="24"/>
                <w:szCs w:val="24"/>
                <w:lang w:eastAsia="en-GB"/>
              </w:rPr>
              <w:lastRenderedPageBreak/>
              <w:t>Granby Terrace</w:t>
            </w:r>
          </w:p>
        </w:tc>
        <w:tc>
          <w:tcPr>
            <w:tcW w:w="1380" w:type="dxa"/>
            <w:tcBorders>
              <w:top w:val="nil"/>
              <w:left w:val="nil"/>
              <w:bottom w:val="single" w:sz="4" w:space="0" w:color="auto"/>
              <w:right w:val="single" w:sz="4" w:space="0" w:color="auto"/>
            </w:tcBorders>
            <w:noWrap/>
            <w:vAlign w:val="center"/>
            <w:hideMark/>
          </w:tcPr>
          <w:p w14:paraId="54C526EE"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2A736136"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stopped up until bridge widening works complete</w:t>
            </w:r>
          </w:p>
        </w:tc>
        <w:tc>
          <w:tcPr>
            <w:tcW w:w="140" w:type="dxa"/>
            <w:tcBorders>
              <w:top w:val="nil"/>
              <w:left w:val="nil"/>
              <w:bottom w:val="nil"/>
              <w:right w:val="nil"/>
            </w:tcBorders>
            <w:noWrap/>
            <w:vAlign w:val="bottom"/>
            <w:hideMark/>
          </w:tcPr>
          <w:p w14:paraId="27652BE9"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43CD2C5D"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44835774"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Hampstead Road</w:t>
            </w:r>
          </w:p>
        </w:tc>
        <w:tc>
          <w:tcPr>
            <w:tcW w:w="1380" w:type="dxa"/>
            <w:tcBorders>
              <w:top w:val="nil"/>
              <w:left w:val="nil"/>
              <w:bottom w:val="single" w:sz="4" w:space="0" w:color="auto"/>
              <w:right w:val="single" w:sz="4" w:space="0" w:color="auto"/>
            </w:tcBorders>
            <w:noWrap/>
            <w:vAlign w:val="center"/>
            <w:hideMark/>
          </w:tcPr>
          <w:p w14:paraId="7DBEE510"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TFL</w:t>
            </w:r>
          </w:p>
        </w:tc>
        <w:tc>
          <w:tcPr>
            <w:tcW w:w="5074" w:type="dxa"/>
            <w:tcBorders>
              <w:top w:val="nil"/>
              <w:left w:val="nil"/>
              <w:bottom w:val="single" w:sz="4" w:space="0" w:color="auto"/>
              <w:right w:val="single" w:sz="4" w:space="0" w:color="auto"/>
            </w:tcBorders>
            <w:noWrap/>
            <w:vAlign w:val="bottom"/>
            <w:hideMark/>
          </w:tcPr>
          <w:p w14:paraId="1F66948B"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3D5D6A8B"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051BE274"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E2EFDA"/>
            <w:noWrap/>
            <w:vAlign w:val="bottom"/>
            <w:hideMark/>
          </w:tcPr>
          <w:p w14:paraId="312BCBC5"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harrington square</w:t>
            </w:r>
          </w:p>
        </w:tc>
        <w:tc>
          <w:tcPr>
            <w:tcW w:w="1380" w:type="dxa"/>
            <w:tcBorders>
              <w:top w:val="nil"/>
              <w:left w:val="nil"/>
              <w:bottom w:val="single" w:sz="4" w:space="0" w:color="auto"/>
              <w:right w:val="single" w:sz="4" w:space="0" w:color="auto"/>
            </w:tcBorders>
            <w:noWrap/>
            <w:vAlign w:val="center"/>
            <w:hideMark/>
          </w:tcPr>
          <w:p w14:paraId="78351230"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2707C289"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6FBEC86D"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0872C1AE"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19CB4280"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Harrington Street</w:t>
            </w:r>
          </w:p>
        </w:tc>
        <w:tc>
          <w:tcPr>
            <w:tcW w:w="1380" w:type="dxa"/>
            <w:tcBorders>
              <w:top w:val="nil"/>
              <w:left w:val="nil"/>
              <w:bottom w:val="single" w:sz="4" w:space="0" w:color="auto"/>
              <w:right w:val="single" w:sz="4" w:space="0" w:color="auto"/>
            </w:tcBorders>
            <w:noWrap/>
            <w:vAlign w:val="center"/>
            <w:hideMark/>
          </w:tcPr>
          <w:p w14:paraId="25C2F17B"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42B6D260"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7AB18CC8"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2DE28400"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E2EFDA"/>
            <w:noWrap/>
            <w:vAlign w:val="bottom"/>
            <w:hideMark/>
          </w:tcPr>
          <w:p w14:paraId="357CEEC7"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haverstock hill</w:t>
            </w:r>
          </w:p>
        </w:tc>
        <w:tc>
          <w:tcPr>
            <w:tcW w:w="1380" w:type="dxa"/>
            <w:tcBorders>
              <w:top w:val="nil"/>
              <w:left w:val="nil"/>
              <w:bottom w:val="single" w:sz="4" w:space="0" w:color="auto"/>
              <w:right w:val="single" w:sz="4" w:space="0" w:color="auto"/>
            </w:tcBorders>
            <w:noWrap/>
            <w:vAlign w:val="center"/>
            <w:hideMark/>
          </w:tcPr>
          <w:p w14:paraId="14E11579"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1A0179E2"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45AD8C0C"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6AEC37F9"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noWrap/>
            <w:vAlign w:val="bottom"/>
            <w:hideMark/>
          </w:tcPr>
          <w:p w14:paraId="65EEAD18"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Hilgrove Road</w:t>
            </w:r>
          </w:p>
        </w:tc>
        <w:tc>
          <w:tcPr>
            <w:tcW w:w="1380" w:type="dxa"/>
            <w:tcBorders>
              <w:top w:val="nil"/>
              <w:left w:val="nil"/>
              <w:bottom w:val="single" w:sz="4" w:space="0" w:color="auto"/>
              <w:right w:val="single" w:sz="4" w:space="0" w:color="auto"/>
            </w:tcBorders>
            <w:noWrap/>
            <w:vAlign w:val="center"/>
            <w:hideMark/>
          </w:tcPr>
          <w:p w14:paraId="10735B4C"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34822377"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7F975030"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3439EA24"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E2EFDA"/>
            <w:noWrap/>
            <w:vAlign w:val="bottom"/>
            <w:hideMark/>
          </w:tcPr>
          <w:p w14:paraId="032C3316"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king henrys road</w:t>
            </w:r>
          </w:p>
        </w:tc>
        <w:tc>
          <w:tcPr>
            <w:tcW w:w="1380" w:type="dxa"/>
            <w:tcBorders>
              <w:top w:val="nil"/>
              <w:left w:val="nil"/>
              <w:bottom w:val="single" w:sz="4" w:space="0" w:color="auto"/>
              <w:right w:val="single" w:sz="4" w:space="0" w:color="auto"/>
            </w:tcBorders>
            <w:noWrap/>
            <w:vAlign w:val="center"/>
            <w:hideMark/>
          </w:tcPr>
          <w:p w14:paraId="51B08E8F"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7D59ED4C"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7DF17C49"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6EF3AEB7"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E2EFDA"/>
            <w:noWrap/>
            <w:vAlign w:val="bottom"/>
            <w:hideMark/>
          </w:tcPr>
          <w:p w14:paraId="2CD83707"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king henrys road</w:t>
            </w:r>
          </w:p>
        </w:tc>
        <w:tc>
          <w:tcPr>
            <w:tcW w:w="1380" w:type="dxa"/>
            <w:tcBorders>
              <w:top w:val="nil"/>
              <w:left w:val="nil"/>
              <w:bottom w:val="single" w:sz="4" w:space="0" w:color="auto"/>
              <w:right w:val="single" w:sz="4" w:space="0" w:color="auto"/>
            </w:tcBorders>
            <w:noWrap/>
            <w:vAlign w:val="center"/>
            <w:hideMark/>
          </w:tcPr>
          <w:p w14:paraId="7DC3DA1C"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5D936AD1"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7B75BD7F"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48A63106"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noWrap/>
            <w:vAlign w:val="bottom"/>
            <w:hideMark/>
          </w:tcPr>
          <w:p w14:paraId="15828CCE"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King's Cross Bridge</w:t>
            </w:r>
          </w:p>
        </w:tc>
        <w:tc>
          <w:tcPr>
            <w:tcW w:w="1380" w:type="dxa"/>
            <w:tcBorders>
              <w:top w:val="nil"/>
              <w:left w:val="nil"/>
              <w:bottom w:val="single" w:sz="4" w:space="0" w:color="auto"/>
              <w:right w:val="single" w:sz="4" w:space="0" w:color="auto"/>
            </w:tcBorders>
            <w:noWrap/>
            <w:vAlign w:val="center"/>
            <w:hideMark/>
          </w:tcPr>
          <w:p w14:paraId="4C608B15"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TFL</w:t>
            </w:r>
          </w:p>
        </w:tc>
        <w:tc>
          <w:tcPr>
            <w:tcW w:w="5074" w:type="dxa"/>
            <w:tcBorders>
              <w:top w:val="nil"/>
              <w:left w:val="nil"/>
              <w:bottom w:val="single" w:sz="4" w:space="0" w:color="auto"/>
              <w:right w:val="single" w:sz="4" w:space="0" w:color="auto"/>
            </w:tcBorders>
            <w:noWrap/>
            <w:vAlign w:val="bottom"/>
            <w:hideMark/>
          </w:tcPr>
          <w:p w14:paraId="2EC49313"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464B0FB3"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68EC571A"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noWrap/>
            <w:vAlign w:val="bottom"/>
            <w:hideMark/>
          </w:tcPr>
          <w:p w14:paraId="2AB39BB5"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Langtry Walk</w:t>
            </w:r>
          </w:p>
        </w:tc>
        <w:tc>
          <w:tcPr>
            <w:tcW w:w="1380" w:type="dxa"/>
            <w:tcBorders>
              <w:top w:val="nil"/>
              <w:left w:val="nil"/>
              <w:bottom w:val="single" w:sz="4" w:space="0" w:color="auto"/>
              <w:right w:val="single" w:sz="4" w:space="0" w:color="auto"/>
            </w:tcBorders>
            <w:noWrap/>
            <w:vAlign w:val="center"/>
            <w:hideMark/>
          </w:tcPr>
          <w:p w14:paraId="47693124"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PRIVATE</w:t>
            </w:r>
          </w:p>
        </w:tc>
        <w:tc>
          <w:tcPr>
            <w:tcW w:w="5074" w:type="dxa"/>
            <w:tcBorders>
              <w:top w:val="nil"/>
              <w:left w:val="nil"/>
              <w:bottom w:val="single" w:sz="4" w:space="0" w:color="auto"/>
              <w:right w:val="single" w:sz="4" w:space="0" w:color="auto"/>
            </w:tcBorders>
            <w:noWrap/>
            <w:vAlign w:val="bottom"/>
            <w:hideMark/>
          </w:tcPr>
          <w:p w14:paraId="298F095F"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6F674C70"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0E658CAC"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E2EFDA"/>
            <w:noWrap/>
            <w:vAlign w:val="bottom"/>
            <w:hideMark/>
          </w:tcPr>
          <w:p w14:paraId="4DD6685F"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lidlington place</w:t>
            </w:r>
          </w:p>
        </w:tc>
        <w:tc>
          <w:tcPr>
            <w:tcW w:w="1380" w:type="dxa"/>
            <w:tcBorders>
              <w:top w:val="nil"/>
              <w:left w:val="nil"/>
              <w:bottom w:val="single" w:sz="4" w:space="0" w:color="auto"/>
              <w:right w:val="single" w:sz="4" w:space="0" w:color="auto"/>
            </w:tcBorders>
            <w:noWrap/>
            <w:vAlign w:val="center"/>
            <w:hideMark/>
          </w:tcPr>
          <w:p w14:paraId="356EDBE1"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TFL</w:t>
            </w:r>
          </w:p>
        </w:tc>
        <w:tc>
          <w:tcPr>
            <w:tcW w:w="5074" w:type="dxa"/>
            <w:tcBorders>
              <w:top w:val="nil"/>
              <w:left w:val="nil"/>
              <w:bottom w:val="single" w:sz="4" w:space="0" w:color="auto"/>
              <w:right w:val="single" w:sz="4" w:space="0" w:color="auto"/>
            </w:tcBorders>
            <w:noWrap/>
            <w:vAlign w:val="bottom"/>
            <w:hideMark/>
          </w:tcPr>
          <w:p w14:paraId="78F618A2"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141BED26"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23B0EBB3"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E2EFDA"/>
            <w:noWrap/>
            <w:vAlign w:val="bottom"/>
            <w:hideMark/>
          </w:tcPr>
          <w:p w14:paraId="68D248FF"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xml:space="preserve">longford street </w:t>
            </w:r>
          </w:p>
        </w:tc>
        <w:tc>
          <w:tcPr>
            <w:tcW w:w="1380" w:type="dxa"/>
            <w:tcBorders>
              <w:top w:val="nil"/>
              <w:left w:val="nil"/>
              <w:bottom w:val="single" w:sz="4" w:space="0" w:color="auto"/>
              <w:right w:val="single" w:sz="4" w:space="0" w:color="auto"/>
            </w:tcBorders>
            <w:noWrap/>
            <w:vAlign w:val="center"/>
            <w:hideMark/>
          </w:tcPr>
          <w:p w14:paraId="66474669"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576519F0"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5CA0E653"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74652F8C"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noWrap/>
            <w:vAlign w:val="bottom"/>
            <w:hideMark/>
          </w:tcPr>
          <w:p w14:paraId="554EFAEE"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Loundoun Road</w:t>
            </w:r>
          </w:p>
        </w:tc>
        <w:tc>
          <w:tcPr>
            <w:tcW w:w="1380" w:type="dxa"/>
            <w:tcBorders>
              <w:top w:val="nil"/>
              <w:left w:val="nil"/>
              <w:bottom w:val="single" w:sz="4" w:space="0" w:color="auto"/>
              <w:right w:val="single" w:sz="4" w:space="0" w:color="auto"/>
            </w:tcBorders>
            <w:noWrap/>
            <w:vAlign w:val="center"/>
            <w:hideMark/>
          </w:tcPr>
          <w:p w14:paraId="51FD728C"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032048E5"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0899191D"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17E04A1F"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68DDFFAA"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Mackworth Street</w:t>
            </w:r>
          </w:p>
        </w:tc>
        <w:tc>
          <w:tcPr>
            <w:tcW w:w="1380" w:type="dxa"/>
            <w:tcBorders>
              <w:top w:val="nil"/>
              <w:left w:val="nil"/>
              <w:bottom w:val="single" w:sz="4" w:space="0" w:color="auto"/>
              <w:right w:val="single" w:sz="4" w:space="0" w:color="auto"/>
            </w:tcBorders>
            <w:noWrap/>
            <w:vAlign w:val="center"/>
            <w:hideMark/>
          </w:tcPr>
          <w:p w14:paraId="27A60A61"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27E8FB1D"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2FF65324"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4779ED46"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808080"/>
            <w:noWrap/>
            <w:vAlign w:val="bottom"/>
            <w:hideMark/>
          </w:tcPr>
          <w:p w14:paraId="12884A07" w14:textId="77777777" w:rsidR="008728B1" w:rsidRPr="008728B1" w:rsidRDefault="008728B1" w:rsidP="008728B1">
            <w:pPr>
              <w:spacing w:after="0" w:line="240" w:lineRule="auto"/>
              <w:rPr>
                <w:rFonts w:ascii="Calibri" w:eastAsia="Times New Roman" w:hAnsi="Calibri" w:cs="Calibri"/>
                <w:color w:val="FFFFFF"/>
                <w:sz w:val="24"/>
                <w:szCs w:val="24"/>
                <w:lang w:eastAsia="en-GB"/>
              </w:rPr>
            </w:pPr>
            <w:r w:rsidRPr="008728B1">
              <w:rPr>
                <w:rFonts w:ascii="Calibri" w:eastAsia="Times New Roman" w:hAnsi="Calibri" w:cs="Calibri"/>
                <w:color w:val="FFFFFF"/>
                <w:sz w:val="24"/>
                <w:szCs w:val="24"/>
                <w:lang w:eastAsia="en-GB"/>
              </w:rPr>
              <w:t xml:space="preserve">Melton Street </w:t>
            </w:r>
          </w:p>
        </w:tc>
        <w:tc>
          <w:tcPr>
            <w:tcW w:w="1380" w:type="dxa"/>
            <w:tcBorders>
              <w:top w:val="nil"/>
              <w:left w:val="nil"/>
              <w:bottom w:val="single" w:sz="4" w:space="0" w:color="auto"/>
              <w:right w:val="single" w:sz="4" w:space="0" w:color="auto"/>
            </w:tcBorders>
            <w:noWrap/>
            <w:vAlign w:val="center"/>
            <w:hideMark/>
          </w:tcPr>
          <w:p w14:paraId="118C9BF4"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5A4795F6"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stopped up mostly</w:t>
            </w:r>
          </w:p>
        </w:tc>
        <w:tc>
          <w:tcPr>
            <w:tcW w:w="140" w:type="dxa"/>
            <w:tcBorders>
              <w:top w:val="nil"/>
              <w:left w:val="nil"/>
              <w:bottom w:val="nil"/>
              <w:right w:val="nil"/>
            </w:tcBorders>
            <w:noWrap/>
            <w:vAlign w:val="bottom"/>
            <w:hideMark/>
          </w:tcPr>
          <w:p w14:paraId="0750F2A9"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59892BF2"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noWrap/>
            <w:vAlign w:val="bottom"/>
            <w:hideMark/>
          </w:tcPr>
          <w:p w14:paraId="2B9072E5"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Midland Road</w:t>
            </w:r>
          </w:p>
        </w:tc>
        <w:tc>
          <w:tcPr>
            <w:tcW w:w="1380" w:type="dxa"/>
            <w:tcBorders>
              <w:top w:val="nil"/>
              <w:left w:val="nil"/>
              <w:bottom w:val="single" w:sz="4" w:space="0" w:color="auto"/>
              <w:right w:val="single" w:sz="4" w:space="0" w:color="auto"/>
            </w:tcBorders>
            <w:noWrap/>
            <w:vAlign w:val="center"/>
            <w:hideMark/>
          </w:tcPr>
          <w:p w14:paraId="5F947436"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5D3B1E39"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40034C0C"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0114F2F5"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noWrap/>
            <w:vAlign w:val="bottom"/>
            <w:hideMark/>
          </w:tcPr>
          <w:p w14:paraId="7E67B69B"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Mornington Crescent</w:t>
            </w:r>
          </w:p>
        </w:tc>
        <w:tc>
          <w:tcPr>
            <w:tcW w:w="1380" w:type="dxa"/>
            <w:tcBorders>
              <w:top w:val="nil"/>
              <w:left w:val="nil"/>
              <w:bottom w:val="single" w:sz="4" w:space="0" w:color="auto"/>
              <w:right w:val="single" w:sz="4" w:space="0" w:color="auto"/>
            </w:tcBorders>
            <w:noWrap/>
            <w:vAlign w:val="center"/>
            <w:hideMark/>
          </w:tcPr>
          <w:p w14:paraId="6BD55463"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7213525F"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6A4C02D1"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0B2F1936"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1BB94B1E"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Mornington Street</w:t>
            </w:r>
          </w:p>
        </w:tc>
        <w:tc>
          <w:tcPr>
            <w:tcW w:w="1380" w:type="dxa"/>
            <w:tcBorders>
              <w:top w:val="nil"/>
              <w:left w:val="nil"/>
              <w:bottom w:val="single" w:sz="4" w:space="0" w:color="auto"/>
              <w:right w:val="single" w:sz="4" w:space="0" w:color="auto"/>
            </w:tcBorders>
            <w:noWrap/>
            <w:vAlign w:val="center"/>
            <w:hideMark/>
          </w:tcPr>
          <w:p w14:paraId="2E837486"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041A079F"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75A30CCD"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653260B0"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28E6EABC"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Mornington Terrace</w:t>
            </w:r>
          </w:p>
        </w:tc>
        <w:tc>
          <w:tcPr>
            <w:tcW w:w="1380" w:type="dxa"/>
            <w:tcBorders>
              <w:top w:val="nil"/>
              <w:left w:val="nil"/>
              <w:bottom w:val="single" w:sz="4" w:space="0" w:color="auto"/>
              <w:right w:val="single" w:sz="4" w:space="0" w:color="auto"/>
            </w:tcBorders>
            <w:noWrap/>
            <w:vAlign w:val="center"/>
            <w:hideMark/>
          </w:tcPr>
          <w:p w14:paraId="3DC7F807"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3B82F431"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29DED8DD"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2ADB6BFB"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58B427F0"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North Gower Street</w:t>
            </w:r>
          </w:p>
        </w:tc>
        <w:tc>
          <w:tcPr>
            <w:tcW w:w="1380" w:type="dxa"/>
            <w:tcBorders>
              <w:top w:val="nil"/>
              <w:left w:val="nil"/>
              <w:bottom w:val="single" w:sz="4" w:space="0" w:color="auto"/>
              <w:right w:val="single" w:sz="4" w:space="0" w:color="auto"/>
            </w:tcBorders>
            <w:noWrap/>
            <w:vAlign w:val="center"/>
            <w:hideMark/>
          </w:tcPr>
          <w:p w14:paraId="126D0086"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7AB9E274"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48316ACF"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6EDC0B57"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E2EFDA"/>
            <w:noWrap/>
            <w:vAlign w:val="bottom"/>
            <w:hideMark/>
          </w:tcPr>
          <w:p w14:paraId="3ECA3B6C"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oakley square</w:t>
            </w:r>
          </w:p>
        </w:tc>
        <w:tc>
          <w:tcPr>
            <w:tcW w:w="1380" w:type="dxa"/>
            <w:tcBorders>
              <w:top w:val="nil"/>
              <w:left w:val="nil"/>
              <w:bottom w:val="single" w:sz="4" w:space="0" w:color="auto"/>
              <w:right w:val="single" w:sz="4" w:space="0" w:color="auto"/>
            </w:tcBorders>
            <w:noWrap/>
            <w:vAlign w:val="center"/>
            <w:hideMark/>
          </w:tcPr>
          <w:p w14:paraId="6F5683C2"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6509AE66"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3F7461E3"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46692959"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E2EFDA"/>
            <w:noWrap/>
            <w:vAlign w:val="bottom"/>
            <w:hideMark/>
          </w:tcPr>
          <w:p w14:paraId="0AAC0C8F"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xml:space="preserve">osnaburgh street </w:t>
            </w:r>
          </w:p>
        </w:tc>
        <w:tc>
          <w:tcPr>
            <w:tcW w:w="1380" w:type="dxa"/>
            <w:tcBorders>
              <w:top w:val="nil"/>
              <w:left w:val="nil"/>
              <w:bottom w:val="single" w:sz="4" w:space="0" w:color="auto"/>
              <w:right w:val="single" w:sz="4" w:space="0" w:color="auto"/>
            </w:tcBorders>
            <w:noWrap/>
            <w:vAlign w:val="center"/>
            <w:hideMark/>
          </w:tcPr>
          <w:p w14:paraId="056A787C"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609CD8CE"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7C3633AB"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430B0E0E"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E2EFDA"/>
            <w:noWrap/>
            <w:vAlign w:val="bottom"/>
            <w:hideMark/>
          </w:tcPr>
          <w:p w14:paraId="4B64097B"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ossulston street</w:t>
            </w:r>
          </w:p>
        </w:tc>
        <w:tc>
          <w:tcPr>
            <w:tcW w:w="1380" w:type="dxa"/>
            <w:tcBorders>
              <w:top w:val="nil"/>
              <w:left w:val="nil"/>
              <w:bottom w:val="single" w:sz="4" w:space="0" w:color="auto"/>
              <w:right w:val="single" w:sz="4" w:space="0" w:color="auto"/>
            </w:tcBorders>
            <w:noWrap/>
            <w:vAlign w:val="center"/>
            <w:hideMark/>
          </w:tcPr>
          <w:p w14:paraId="57CC9ED4"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5FF6217A"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006F25D5"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1F1E2006"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noWrap/>
            <w:vAlign w:val="bottom"/>
            <w:hideMark/>
          </w:tcPr>
          <w:p w14:paraId="1A271957"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Outer Circle</w:t>
            </w:r>
          </w:p>
        </w:tc>
        <w:tc>
          <w:tcPr>
            <w:tcW w:w="1380" w:type="dxa"/>
            <w:tcBorders>
              <w:top w:val="nil"/>
              <w:left w:val="nil"/>
              <w:bottom w:val="single" w:sz="4" w:space="0" w:color="auto"/>
              <w:right w:val="single" w:sz="4" w:space="0" w:color="auto"/>
            </w:tcBorders>
            <w:noWrap/>
            <w:vAlign w:val="center"/>
            <w:hideMark/>
          </w:tcPr>
          <w:p w14:paraId="6903CCE9"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PRIVATE</w:t>
            </w:r>
          </w:p>
        </w:tc>
        <w:tc>
          <w:tcPr>
            <w:tcW w:w="5074" w:type="dxa"/>
            <w:tcBorders>
              <w:top w:val="nil"/>
              <w:left w:val="nil"/>
              <w:bottom w:val="single" w:sz="4" w:space="0" w:color="auto"/>
              <w:right w:val="single" w:sz="4" w:space="0" w:color="auto"/>
            </w:tcBorders>
            <w:noWrap/>
            <w:vAlign w:val="bottom"/>
            <w:hideMark/>
          </w:tcPr>
          <w:p w14:paraId="51D8EA39"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099E75E9"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35F6AB95"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E2EFDA"/>
            <w:noWrap/>
            <w:vAlign w:val="bottom"/>
            <w:hideMark/>
          </w:tcPr>
          <w:p w14:paraId="61BF3861"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pancras road</w:t>
            </w:r>
          </w:p>
        </w:tc>
        <w:tc>
          <w:tcPr>
            <w:tcW w:w="1380" w:type="dxa"/>
            <w:tcBorders>
              <w:top w:val="nil"/>
              <w:left w:val="nil"/>
              <w:bottom w:val="single" w:sz="4" w:space="0" w:color="auto"/>
              <w:right w:val="single" w:sz="4" w:space="0" w:color="auto"/>
            </w:tcBorders>
            <w:noWrap/>
            <w:vAlign w:val="center"/>
            <w:hideMark/>
          </w:tcPr>
          <w:p w14:paraId="7FE2D5E6"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3C34D1A4"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515B486F"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3158A7A0"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noWrap/>
            <w:vAlign w:val="bottom"/>
            <w:hideMark/>
          </w:tcPr>
          <w:p w14:paraId="53214420"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Park Square East</w:t>
            </w:r>
          </w:p>
        </w:tc>
        <w:tc>
          <w:tcPr>
            <w:tcW w:w="1380" w:type="dxa"/>
            <w:tcBorders>
              <w:top w:val="nil"/>
              <w:left w:val="nil"/>
              <w:bottom w:val="single" w:sz="4" w:space="0" w:color="auto"/>
              <w:right w:val="single" w:sz="4" w:space="0" w:color="auto"/>
            </w:tcBorders>
            <w:noWrap/>
            <w:vAlign w:val="center"/>
            <w:hideMark/>
          </w:tcPr>
          <w:p w14:paraId="3E3F6707"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PRIVATE</w:t>
            </w:r>
          </w:p>
        </w:tc>
        <w:tc>
          <w:tcPr>
            <w:tcW w:w="5074" w:type="dxa"/>
            <w:tcBorders>
              <w:top w:val="nil"/>
              <w:left w:val="nil"/>
              <w:bottom w:val="single" w:sz="4" w:space="0" w:color="auto"/>
              <w:right w:val="single" w:sz="4" w:space="0" w:color="auto"/>
            </w:tcBorders>
            <w:noWrap/>
            <w:vAlign w:val="bottom"/>
            <w:hideMark/>
          </w:tcPr>
          <w:p w14:paraId="2160447F"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05308485"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446BE9AC"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noWrap/>
            <w:vAlign w:val="bottom"/>
            <w:hideMark/>
          </w:tcPr>
          <w:p w14:paraId="31237FA4"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Park Square West</w:t>
            </w:r>
          </w:p>
        </w:tc>
        <w:tc>
          <w:tcPr>
            <w:tcW w:w="1380" w:type="dxa"/>
            <w:tcBorders>
              <w:top w:val="nil"/>
              <w:left w:val="nil"/>
              <w:bottom w:val="single" w:sz="4" w:space="0" w:color="auto"/>
              <w:right w:val="single" w:sz="4" w:space="0" w:color="auto"/>
            </w:tcBorders>
            <w:noWrap/>
            <w:vAlign w:val="center"/>
            <w:hideMark/>
          </w:tcPr>
          <w:p w14:paraId="39E47A3D"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PRIVATE</w:t>
            </w:r>
          </w:p>
        </w:tc>
        <w:tc>
          <w:tcPr>
            <w:tcW w:w="5074" w:type="dxa"/>
            <w:tcBorders>
              <w:top w:val="nil"/>
              <w:left w:val="nil"/>
              <w:bottom w:val="single" w:sz="4" w:space="0" w:color="auto"/>
              <w:right w:val="single" w:sz="4" w:space="0" w:color="auto"/>
            </w:tcBorders>
            <w:noWrap/>
            <w:vAlign w:val="bottom"/>
            <w:hideMark/>
          </w:tcPr>
          <w:p w14:paraId="0D3250D4"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5E53803F"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0BFCDF37"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7AF03DD4"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Park Village East</w:t>
            </w:r>
          </w:p>
        </w:tc>
        <w:tc>
          <w:tcPr>
            <w:tcW w:w="1380" w:type="dxa"/>
            <w:tcBorders>
              <w:top w:val="nil"/>
              <w:left w:val="nil"/>
              <w:bottom w:val="single" w:sz="4" w:space="0" w:color="auto"/>
              <w:right w:val="single" w:sz="4" w:space="0" w:color="auto"/>
            </w:tcBorders>
            <w:noWrap/>
            <w:vAlign w:val="center"/>
            <w:hideMark/>
          </w:tcPr>
          <w:p w14:paraId="6D80DFC1"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0414E521"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30A6D9C3"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61C2B0A9"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7F0BFE7E"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Parkway</w:t>
            </w:r>
          </w:p>
        </w:tc>
        <w:tc>
          <w:tcPr>
            <w:tcW w:w="1380" w:type="dxa"/>
            <w:tcBorders>
              <w:top w:val="nil"/>
              <w:left w:val="nil"/>
              <w:bottom w:val="single" w:sz="4" w:space="0" w:color="auto"/>
              <w:right w:val="single" w:sz="4" w:space="0" w:color="auto"/>
            </w:tcBorders>
            <w:noWrap/>
            <w:vAlign w:val="center"/>
            <w:hideMark/>
          </w:tcPr>
          <w:p w14:paraId="0A2F2CDA"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4ED84B16"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5AC5650E"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7AF3F13F"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noWrap/>
            <w:vAlign w:val="bottom"/>
            <w:hideMark/>
          </w:tcPr>
          <w:p w14:paraId="050036CA"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Phoenix Road</w:t>
            </w:r>
          </w:p>
        </w:tc>
        <w:tc>
          <w:tcPr>
            <w:tcW w:w="1380" w:type="dxa"/>
            <w:tcBorders>
              <w:top w:val="nil"/>
              <w:left w:val="nil"/>
              <w:bottom w:val="single" w:sz="4" w:space="0" w:color="auto"/>
              <w:right w:val="single" w:sz="4" w:space="0" w:color="auto"/>
            </w:tcBorders>
            <w:noWrap/>
            <w:vAlign w:val="center"/>
            <w:hideMark/>
          </w:tcPr>
          <w:p w14:paraId="74428C5E"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380FD9B3"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531F8310"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669FD37D"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noWrap/>
            <w:vAlign w:val="bottom"/>
            <w:hideMark/>
          </w:tcPr>
          <w:p w14:paraId="7B7B086D"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Polygon Road</w:t>
            </w:r>
          </w:p>
        </w:tc>
        <w:tc>
          <w:tcPr>
            <w:tcW w:w="1380" w:type="dxa"/>
            <w:tcBorders>
              <w:top w:val="nil"/>
              <w:left w:val="nil"/>
              <w:bottom w:val="single" w:sz="4" w:space="0" w:color="auto"/>
              <w:right w:val="single" w:sz="4" w:space="0" w:color="auto"/>
            </w:tcBorders>
            <w:noWrap/>
            <w:vAlign w:val="center"/>
            <w:hideMark/>
          </w:tcPr>
          <w:p w14:paraId="39FF3842"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0F1DFCCB"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0C77AFCC"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532FDA3C"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1C814CF6"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Pratt Street</w:t>
            </w:r>
          </w:p>
        </w:tc>
        <w:tc>
          <w:tcPr>
            <w:tcW w:w="1380" w:type="dxa"/>
            <w:tcBorders>
              <w:top w:val="nil"/>
              <w:left w:val="nil"/>
              <w:bottom w:val="single" w:sz="4" w:space="0" w:color="auto"/>
              <w:right w:val="single" w:sz="4" w:space="0" w:color="auto"/>
            </w:tcBorders>
            <w:noWrap/>
            <w:vAlign w:val="center"/>
            <w:hideMark/>
          </w:tcPr>
          <w:p w14:paraId="27723816"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63DE58BD"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63FF4611"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1838BDD1"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E2EFDA"/>
            <w:noWrap/>
            <w:vAlign w:val="bottom"/>
            <w:hideMark/>
          </w:tcPr>
          <w:p w14:paraId="6DD40463"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xml:space="preserve">primrose hill road </w:t>
            </w:r>
          </w:p>
        </w:tc>
        <w:tc>
          <w:tcPr>
            <w:tcW w:w="1380" w:type="dxa"/>
            <w:tcBorders>
              <w:top w:val="nil"/>
              <w:left w:val="nil"/>
              <w:bottom w:val="single" w:sz="4" w:space="0" w:color="auto"/>
              <w:right w:val="single" w:sz="4" w:space="0" w:color="auto"/>
            </w:tcBorders>
            <w:noWrap/>
            <w:vAlign w:val="center"/>
            <w:hideMark/>
          </w:tcPr>
          <w:p w14:paraId="79B94CF0"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54C98082"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5153D5AA"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509E8803"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53D6B359"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Prince Albert Road</w:t>
            </w:r>
          </w:p>
        </w:tc>
        <w:tc>
          <w:tcPr>
            <w:tcW w:w="1380" w:type="dxa"/>
            <w:tcBorders>
              <w:top w:val="nil"/>
              <w:left w:val="nil"/>
              <w:bottom w:val="single" w:sz="4" w:space="0" w:color="auto"/>
              <w:right w:val="single" w:sz="4" w:space="0" w:color="auto"/>
            </w:tcBorders>
            <w:noWrap/>
            <w:vAlign w:val="center"/>
            <w:hideMark/>
          </w:tcPr>
          <w:p w14:paraId="6EAB2E8D"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3825D388"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1E30C912"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09EB1C81"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E2EFDA"/>
            <w:noWrap/>
            <w:vAlign w:val="bottom"/>
            <w:hideMark/>
          </w:tcPr>
          <w:p w14:paraId="6CD4B813"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regents park road</w:t>
            </w:r>
          </w:p>
        </w:tc>
        <w:tc>
          <w:tcPr>
            <w:tcW w:w="1380" w:type="dxa"/>
            <w:tcBorders>
              <w:top w:val="nil"/>
              <w:left w:val="nil"/>
              <w:bottom w:val="single" w:sz="4" w:space="0" w:color="auto"/>
              <w:right w:val="single" w:sz="4" w:space="0" w:color="auto"/>
            </w:tcBorders>
            <w:noWrap/>
            <w:vAlign w:val="center"/>
            <w:hideMark/>
          </w:tcPr>
          <w:p w14:paraId="37A69AB4"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0D89B127"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765DDCC3"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7CD54017"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1BB1377D"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Robert Street</w:t>
            </w:r>
          </w:p>
        </w:tc>
        <w:tc>
          <w:tcPr>
            <w:tcW w:w="1380" w:type="dxa"/>
            <w:tcBorders>
              <w:top w:val="nil"/>
              <w:left w:val="nil"/>
              <w:bottom w:val="single" w:sz="4" w:space="0" w:color="auto"/>
              <w:right w:val="single" w:sz="4" w:space="0" w:color="auto"/>
            </w:tcBorders>
            <w:noWrap/>
            <w:vAlign w:val="center"/>
            <w:hideMark/>
          </w:tcPr>
          <w:p w14:paraId="78AA79D8"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3F113F97"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13C161E5"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2B26277B"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noWrap/>
            <w:vAlign w:val="bottom"/>
            <w:hideMark/>
          </w:tcPr>
          <w:p w14:paraId="1C08B183"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Rufford Street</w:t>
            </w:r>
          </w:p>
        </w:tc>
        <w:tc>
          <w:tcPr>
            <w:tcW w:w="1380" w:type="dxa"/>
            <w:tcBorders>
              <w:top w:val="nil"/>
              <w:left w:val="nil"/>
              <w:bottom w:val="single" w:sz="4" w:space="0" w:color="auto"/>
              <w:right w:val="single" w:sz="4" w:space="0" w:color="auto"/>
            </w:tcBorders>
            <w:noWrap/>
            <w:vAlign w:val="center"/>
            <w:hideMark/>
          </w:tcPr>
          <w:p w14:paraId="148EAB82"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ISL</w:t>
            </w:r>
          </w:p>
        </w:tc>
        <w:tc>
          <w:tcPr>
            <w:tcW w:w="5074" w:type="dxa"/>
            <w:tcBorders>
              <w:top w:val="nil"/>
              <w:left w:val="nil"/>
              <w:bottom w:val="single" w:sz="4" w:space="0" w:color="auto"/>
              <w:right w:val="single" w:sz="4" w:space="0" w:color="auto"/>
            </w:tcBorders>
            <w:noWrap/>
            <w:vAlign w:val="bottom"/>
            <w:hideMark/>
          </w:tcPr>
          <w:p w14:paraId="4056678E"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4DCF7772"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191F23A5"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E2EFDA"/>
            <w:noWrap/>
            <w:vAlign w:val="bottom"/>
            <w:hideMark/>
          </w:tcPr>
          <w:p w14:paraId="71C57611"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st marks square</w:t>
            </w:r>
          </w:p>
        </w:tc>
        <w:tc>
          <w:tcPr>
            <w:tcW w:w="1380" w:type="dxa"/>
            <w:tcBorders>
              <w:top w:val="nil"/>
              <w:left w:val="nil"/>
              <w:bottom w:val="single" w:sz="4" w:space="0" w:color="auto"/>
              <w:right w:val="single" w:sz="4" w:space="0" w:color="auto"/>
            </w:tcBorders>
            <w:noWrap/>
            <w:vAlign w:val="center"/>
            <w:hideMark/>
          </w:tcPr>
          <w:p w14:paraId="3F4F68F4"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647A3F5E"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40DDD41D"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2C927545"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5AA732E1"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Stanhope Street</w:t>
            </w:r>
          </w:p>
        </w:tc>
        <w:tc>
          <w:tcPr>
            <w:tcW w:w="1380" w:type="dxa"/>
            <w:tcBorders>
              <w:top w:val="nil"/>
              <w:left w:val="nil"/>
              <w:bottom w:val="single" w:sz="4" w:space="0" w:color="auto"/>
              <w:right w:val="single" w:sz="4" w:space="0" w:color="auto"/>
            </w:tcBorders>
            <w:noWrap/>
            <w:vAlign w:val="center"/>
            <w:hideMark/>
          </w:tcPr>
          <w:p w14:paraId="5B57B595"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4EDDF8C8"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349E00D3"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6BE8CCAC"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09A9B103"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Starcross Street</w:t>
            </w:r>
          </w:p>
        </w:tc>
        <w:tc>
          <w:tcPr>
            <w:tcW w:w="1380" w:type="dxa"/>
            <w:tcBorders>
              <w:top w:val="nil"/>
              <w:left w:val="nil"/>
              <w:bottom w:val="single" w:sz="4" w:space="0" w:color="auto"/>
              <w:right w:val="single" w:sz="4" w:space="0" w:color="auto"/>
            </w:tcBorders>
            <w:noWrap/>
            <w:vAlign w:val="center"/>
            <w:hideMark/>
          </w:tcPr>
          <w:p w14:paraId="4DF86481"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4D348D57"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part stopped up, small section beside PH</w:t>
            </w:r>
          </w:p>
        </w:tc>
        <w:tc>
          <w:tcPr>
            <w:tcW w:w="140" w:type="dxa"/>
            <w:tcBorders>
              <w:top w:val="nil"/>
              <w:left w:val="nil"/>
              <w:bottom w:val="nil"/>
              <w:right w:val="nil"/>
            </w:tcBorders>
            <w:noWrap/>
            <w:vAlign w:val="bottom"/>
            <w:hideMark/>
          </w:tcPr>
          <w:p w14:paraId="741F32B2"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3E3384D3"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5D00E5FB"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Stephenson Way</w:t>
            </w:r>
          </w:p>
        </w:tc>
        <w:tc>
          <w:tcPr>
            <w:tcW w:w="1380" w:type="dxa"/>
            <w:tcBorders>
              <w:top w:val="nil"/>
              <w:left w:val="nil"/>
              <w:bottom w:val="single" w:sz="4" w:space="0" w:color="auto"/>
              <w:right w:val="single" w:sz="4" w:space="0" w:color="auto"/>
            </w:tcBorders>
            <w:noWrap/>
            <w:vAlign w:val="center"/>
            <w:hideMark/>
          </w:tcPr>
          <w:p w14:paraId="0683C5FF"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084F8C20"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part stopped up between Euston St and r/o RCGP</w:t>
            </w:r>
          </w:p>
        </w:tc>
        <w:tc>
          <w:tcPr>
            <w:tcW w:w="140" w:type="dxa"/>
            <w:tcBorders>
              <w:top w:val="nil"/>
              <w:left w:val="nil"/>
              <w:bottom w:val="nil"/>
              <w:right w:val="nil"/>
            </w:tcBorders>
            <w:noWrap/>
            <w:vAlign w:val="bottom"/>
            <w:hideMark/>
          </w:tcPr>
          <w:p w14:paraId="6EBF5BD9"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51DC6F33"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14:paraId="597B6931"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Varndell Street</w:t>
            </w:r>
          </w:p>
        </w:tc>
        <w:tc>
          <w:tcPr>
            <w:tcW w:w="1380" w:type="dxa"/>
            <w:tcBorders>
              <w:top w:val="nil"/>
              <w:left w:val="nil"/>
              <w:bottom w:val="single" w:sz="4" w:space="0" w:color="auto"/>
              <w:right w:val="single" w:sz="4" w:space="0" w:color="auto"/>
            </w:tcBorders>
            <w:noWrap/>
            <w:vAlign w:val="center"/>
            <w:hideMark/>
          </w:tcPr>
          <w:p w14:paraId="6E7F7522"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shd w:val="clear" w:color="000000" w:fill="808080"/>
            <w:noWrap/>
            <w:vAlign w:val="bottom"/>
            <w:hideMark/>
          </w:tcPr>
          <w:p w14:paraId="2ABD8E9E" w14:textId="77777777" w:rsidR="008728B1" w:rsidRPr="008728B1" w:rsidRDefault="008728B1" w:rsidP="008728B1">
            <w:pPr>
              <w:spacing w:after="0" w:line="240" w:lineRule="auto"/>
              <w:rPr>
                <w:rFonts w:ascii="Calibri" w:eastAsia="Times New Roman" w:hAnsi="Calibri" w:cs="Calibri"/>
                <w:color w:val="FFFFFF"/>
                <w:sz w:val="24"/>
                <w:szCs w:val="24"/>
                <w:lang w:eastAsia="en-GB"/>
              </w:rPr>
            </w:pPr>
            <w:r w:rsidRPr="008728B1">
              <w:rPr>
                <w:rFonts w:ascii="Calibri" w:eastAsia="Times New Roman" w:hAnsi="Calibri" w:cs="Calibri"/>
                <w:color w:val="FFFFFF"/>
                <w:sz w:val="24"/>
                <w:szCs w:val="24"/>
                <w:lang w:eastAsia="en-GB"/>
              </w:rPr>
              <w:t>due to be partly stopped up</w:t>
            </w:r>
          </w:p>
        </w:tc>
        <w:tc>
          <w:tcPr>
            <w:tcW w:w="140" w:type="dxa"/>
            <w:tcBorders>
              <w:top w:val="nil"/>
              <w:left w:val="nil"/>
              <w:bottom w:val="nil"/>
              <w:right w:val="nil"/>
            </w:tcBorders>
            <w:noWrap/>
            <w:vAlign w:val="bottom"/>
            <w:hideMark/>
          </w:tcPr>
          <w:p w14:paraId="45150137" w14:textId="77777777" w:rsidR="008728B1" w:rsidRPr="008728B1" w:rsidRDefault="008728B1" w:rsidP="008728B1">
            <w:pPr>
              <w:spacing w:after="0" w:line="240" w:lineRule="auto"/>
              <w:rPr>
                <w:rFonts w:ascii="Calibri" w:eastAsia="Times New Roman" w:hAnsi="Calibri" w:cs="Calibri"/>
                <w:color w:val="FFFFFF"/>
                <w:sz w:val="24"/>
                <w:szCs w:val="24"/>
                <w:lang w:eastAsia="en-GB"/>
              </w:rPr>
            </w:pPr>
          </w:p>
        </w:tc>
      </w:tr>
      <w:tr w:rsidR="008728B1" w:rsidRPr="008728B1" w14:paraId="0F04B970" w14:textId="77777777" w:rsidTr="008728B1">
        <w:trPr>
          <w:gridAfter w:val="1"/>
          <w:wAfter w:w="36" w:type="dxa"/>
          <w:trHeight w:val="320"/>
        </w:trPr>
        <w:tc>
          <w:tcPr>
            <w:tcW w:w="3400" w:type="dxa"/>
            <w:tcBorders>
              <w:top w:val="nil"/>
              <w:left w:val="single" w:sz="4" w:space="0" w:color="auto"/>
              <w:bottom w:val="single" w:sz="4" w:space="0" w:color="auto"/>
              <w:right w:val="single" w:sz="4" w:space="0" w:color="auto"/>
            </w:tcBorders>
            <w:shd w:val="clear" w:color="000000" w:fill="E2EFDA"/>
            <w:noWrap/>
            <w:vAlign w:val="bottom"/>
            <w:hideMark/>
          </w:tcPr>
          <w:p w14:paraId="10A2D7AA"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lastRenderedPageBreak/>
              <w:t>william road</w:t>
            </w:r>
          </w:p>
        </w:tc>
        <w:tc>
          <w:tcPr>
            <w:tcW w:w="1380" w:type="dxa"/>
            <w:tcBorders>
              <w:top w:val="nil"/>
              <w:left w:val="nil"/>
              <w:bottom w:val="single" w:sz="4" w:space="0" w:color="auto"/>
              <w:right w:val="single" w:sz="4" w:space="0" w:color="auto"/>
            </w:tcBorders>
            <w:noWrap/>
            <w:vAlign w:val="center"/>
            <w:hideMark/>
          </w:tcPr>
          <w:p w14:paraId="523849F5" w14:textId="77777777" w:rsidR="008728B1" w:rsidRPr="008728B1" w:rsidRDefault="008728B1" w:rsidP="008728B1">
            <w:pPr>
              <w:spacing w:after="0" w:line="240" w:lineRule="auto"/>
              <w:jc w:val="center"/>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CAM</w:t>
            </w:r>
          </w:p>
        </w:tc>
        <w:tc>
          <w:tcPr>
            <w:tcW w:w="5074" w:type="dxa"/>
            <w:tcBorders>
              <w:top w:val="nil"/>
              <w:left w:val="nil"/>
              <w:bottom w:val="single" w:sz="4" w:space="0" w:color="auto"/>
              <w:right w:val="single" w:sz="4" w:space="0" w:color="auto"/>
            </w:tcBorders>
            <w:noWrap/>
            <w:vAlign w:val="bottom"/>
            <w:hideMark/>
          </w:tcPr>
          <w:p w14:paraId="547A147E"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 </w:t>
            </w:r>
          </w:p>
        </w:tc>
        <w:tc>
          <w:tcPr>
            <w:tcW w:w="140" w:type="dxa"/>
            <w:tcBorders>
              <w:top w:val="nil"/>
              <w:left w:val="nil"/>
              <w:bottom w:val="nil"/>
              <w:right w:val="nil"/>
            </w:tcBorders>
            <w:noWrap/>
            <w:vAlign w:val="bottom"/>
            <w:hideMark/>
          </w:tcPr>
          <w:p w14:paraId="6A711377"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31977783" w14:textId="77777777" w:rsidTr="008728B1">
        <w:trPr>
          <w:gridAfter w:val="1"/>
          <w:wAfter w:w="36" w:type="dxa"/>
          <w:trHeight w:val="310"/>
        </w:trPr>
        <w:tc>
          <w:tcPr>
            <w:tcW w:w="3400" w:type="dxa"/>
            <w:tcBorders>
              <w:top w:val="nil"/>
              <w:left w:val="nil"/>
              <w:bottom w:val="nil"/>
              <w:right w:val="nil"/>
            </w:tcBorders>
            <w:noWrap/>
            <w:vAlign w:val="bottom"/>
            <w:hideMark/>
          </w:tcPr>
          <w:p w14:paraId="434AC52B" w14:textId="77777777" w:rsidR="008728B1" w:rsidRPr="008728B1" w:rsidRDefault="008728B1" w:rsidP="008728B1">
            <w:pPr>
              <w:spacing w:after="0" w:line="240" w:lineRule="auto"/>
              <w:rPr>
                <w:rFonts w:ascii="Times New Roman" w:eastAsia="Times New Roman" w:hAnsi="Times New Roman" w:cs="Times New Roman"/>
                <w:sz w:val="20"/>
                <w:szCs w:val="20"/>
                <w:lang w:eastAsia="en-GB"/>
              </w:rPr>
            </w:pPr>
          </w:p>
        </w:tc>
        <w:tc>
          <w:tcPr>
            <w:tcW w:w="1380" w:type="dxa"/>
            <w:tcBorders>
              <w:top w:val="nil"/>
              <w:left w:val="nil"/>
              <w:bottom w:val="nil"/>
              <w:right w:val="nil"/>
            </w:tcBorders>
            <w:noWrap/>
            <w:vAlign w:val="center"/>
            <w:hideMark/>
          </w:tcPr>
          <w:p w14:paraId="267AE767" w14:textId="77777777" w:rsidR="008728B1" w:rsidRPr="008728B1" w:rsidRDefault="008728B1" w:rsidP="008728B1">
            <w:pPr>
              <w:spacing w:after="0" w:line="240" w:lineRule="auto"/>
              <w:rPr>
                <w:rFonts w:ascii="Times New Roman" w:eastAsia="Times New Roman" w:hAnsi="Times New Roman" w:cs="Times New Roman"/>
                <w:sz w:val="20"/>
                <w:szCs w:val="20"/>
                <w:lang w:eastAsia="en-GB"/>
              </w:rPr>
            </w:pPr>
          </w:p>
        </w:tc>
        <w:tc>
          <w:tcPr>
            <w:tcW w:w="5074" w:type="dxa"/>
            <w:tcBorders>
              <w:top w:val="nil"/>
              <w:left w:val="nil"/>
              <w:bottom w:val="nil"/>
              <w:right w:val="nil"/>
            </w:tcBorders>
            <w:noWrap/>
            <w:vAlign w:val="bottom"/>
            <w:hideMark/>
          </w:tcPr>
          <w:p w14:paraId="540C19A8" w14:textId="77777777" w:rsidR="008728B1" w:rsidRPr="008728B1" w:rsidRDefault="008728B1" w:rsidP="008728B1">
            <w:pPr>
              <w:spacing w:after="0" w:line="240" w:lineRule="auto"/>
              <w:jc w:val="center"/>
              <w:rPr>
                <w:rFonts w:ascii="Times New Roman" w:eastAsia="Times New Roman" w:hAnsi="Times New Roman" w:cs="Times New Roman"/>
                <w:sz w:val="20"/>
                <w:szCs w:val="20"/>
                <w:lang w:eastAsia="en-GB"/>
              </w:rPr>
            </w:pPr>
          </w:p>
        </w:tc>
        <w:tc>
          <w:tcPr>
            <w:tcW w:w="140" w:type="dxa"/>
            <w:tcBorders>
              <w:top w:val="nil"/>
              <w:left w:val="nil"/>
              <w:bottom w:val="nil"/>
              <w:right w:val="nil"/>
            </w:tcBorders>
            <w:noWrap/>
            <w:vAlign w:val="bottom"/>
            <w:hideMark/>
          </w:tcPr>
          <w:p w14:paraId="6F41278E" w14:textId="77777777" w:rsidR="008728B1" w:rsidRPr="008728B1" w:rsidRDefault="008728B1" w:rsidP="008728B1">
            <w:pPr>
              <w:spacing w:after="0" w:line="240" w:lineRule="auto"/>
              <w:rPr>
                <w:rFonts w:ascii="Times New Roman" w:eastAsia="Times New Roman" w:hAnsi="Times New Roman" w:cs="Times New Roman"/>
                <w:sz w:val="20"/>
                <w:szCs w:val="20"/>
                <w:lang w:eastAsia="en-GB"/>
              </w:rPr>
            </w:pPr>
          </w:p>
        </w:tc>
      </w:tr>
      <w:tr w:rsidR="008728B1" w:rsidRPr="008728B1" w14:paraId="60A2DA19" w14:textId="77777777" w:rsidTr="008728B1">
        <w:trPr>
          <w:gridAfter w:val="1"/>
          <w:wAfter w:w="36" w:type="dxa"/>
          <w:trHeight w:val="735"/>
        </w:trPr>
        <w:tc>
          <w:tcPr>
            <w:tcW w:w="9854" w:type="dxa"/>
            <w:gridSpan w:val="3"/>
            <w:tcBorders>
              <w:top w:val="nil"/>
              <w:left w:val="nil"/>
              <w:bottom w:val="nil"/>
              <w:right w:val="nil"/>
            </w:tcBorders>
            <w:shd w:val="clear" w:color="000000" w:fill="E2EFDA"/>
            <w:hideMark/>
          </w:tcPr>
          <w:p w14:paraId="1AD0990F" w14:textId="77777777" w:rsidR="008728B1" w:rsidRPr="008728B1" w:rsidRDefault="008728B1" w:rsidP="008728B1">
            <w:pPr>
              <w:spacing w:after="0" w:line="240" w:lineRule="auto"/>
              <w:rPr>
                <w:rFonts w:ascii="Calibri" w:eastAsia="Times New Roman" w:hAnsi="Calibri" w:cs="Calibri"/>
                <w:b/>
                <w:bCs/>
                <w:color w:val="000000"/>
                <w:sz w:val="24"/>
                <w:szCs w:val="24"/>
                <w:lang w:eastAsia="en-GB"/>
              </w:rPr>
            </w:pPr>
            <w:r w:rsidRPr="008728B1">
              <w:rPr>
                <w:rFonts w:ascii="Calibri" w:eastAsia="Times New Roman" w:hAnsi="Calibri" w:cs="Calibri"/>
                <w:b/>
                <w:bCs/>
                <w:color w:val="000000"/>
                <w:sz w:val="24"/>
                <w:szCs w:val="24"/>
                <w:lang w:eastAsia="en-GB"/>
              </w:rPr>
              <w:t>*roads highlighted in green are roads that are not included within the HS2 Environmental Statement but are roads that would potentially be used as diversion routes.</w:t>
            </w:r>
          </w:p>
        </w:tc>
        <w:tc>
          <w:tcPr>
            <w:tcW w:w="140" w:type="dxa"/>
            <w:tcBorders>
              <w:top w:val="nil"/>
              <w:left w:val="nil"/>
              <w:bottom w:val="nil"/>
              <w:right w:val="nil"/>
            </w:tcBorders>
            <w:noWrap/>
            <w:vAlign w:val="bottom"/>
            <w:hideMark/>
          </w:tcPr>
          <w:p w14:paraId="4F8C9E54" w14:textId="77777777" w:rsidR="008728B1" w:rsidRPr="008728B1" w:rsidRDefault="008728B1" w:rsidP="008728B1">
            <w:pPr>
              <w:spacing w:after="0" w:line="240" w:lineRule="auto"/>
              <w:rPr>
                <w:rFonts w:ascii="Calibri" w:eastAsia="Times New Roman" w:hAnsi="Calibri" w:cs="Calibri"/>
                <w:b/>
                <w:bCs/>
                <w:color w:val="000000"/>
                <w:sz w:val="24"/>
                <w:szCs w:val="24"/>
                <w:lang w:eastAsia="en-GB"/>
              </w:rPr>
            </w:pPr>
          </w:p>
        </w:tc>
      </w:tr>
      <w:tr w:rsidR="008728B1" w:rsidRPr="008728B1" w14:paraId="5A5A4C92" w14:textId="77777777" w:rsidTr="008728B1">
        <w:trPr>
          <w:gridAfter w:val="1"/>
          <w:wAfter w:w="36" w:type="dxa"/>
          <w:trHeight w:val="310"/>
        </w:trPr>
        <w:tc>
          <w:tcPr>
            <w:tcW w:w="3400" w:type="dxa"/>
            <w:tcBorders>
              <w:top w:val="nil"/>
              <w:left w:val="nil"/>
              <w:bottom w:val="nil"/>
              <w:right w:val="nil"/>
            </w:tcBorders>
            <w:noWrap/>
            <w:vAlign w:val="bottom"/>
            <w:hideMark/>
          </w:tcPr>
          <w:p w14:paraId="6295EC43" w14:textId="77777777" w:rsidR="008728B1" w:rsidRPr="008728B1" w:rsidRDefault="008728B1" w:rsidP="008728B1">
            <w:pPr>
              <w:spacing w:after="0" w:line="240" w:lineRule="auto"/>
              <w:rPr>
                <w:rFonts w:ascii="Times New Roman" w:eastAsia="Times New Roman" w:hAnsi="Times New Roman" w:cs="Times New Roman"/>
                <w:sz w:val="20"/>
                <w:szCs w:val="20"/>
                <w:lang w:eastAsia="en-GB"/>
              </w:rPr>
            </w:pPr>
          </w:p>
        </w:tc>
        <w:tc>
          <w:tcPr>
            <w:tcW w:w="1380" w:type="dxa"/>
            <w:tcBorders>
              <w:top w:val="nil"/>
              <w:left w:val="nil"/>
              <w:bottom w:val="nil"/>
              <w:right w:val="nil"/>
            </w:tcBorders>
            <w:noWrap/>
            <w:vAlign w:val="center"/>
            <w:hideMark/>
          </w:tcPr>
          <w:p w14:paraId="2C95B7DC" w14:textId="77777777" w:rsidR="008728B1" w:rsidRPr="008728B1" w:rsidRDefault="008728B1" w:rsidP="008728B1">
            <w:pPr>
              <w:spacing w:after="0" w:line="240" w:lineRule="auto"/>
              <w:rPr>
                <w:rFonts w:ascii="Times New Roman" w:eastAsia="Times New Roman" w:hAnsi="Times New Roman" w:cs="Times New Roman"/>
                <w:sz w:val="20"/>
                <w:szCs w:val="20"/>
                <w:lang w:eastAsia="en-GB"/>
              </w:rPr>
            </w:pPr>
          </w:p>
        </w:tc>
        <w:tc>
          <w:tcPr>
            <w:tcW w:w="5074" w:type="dxa"/>
            <w:tcBorders>
              <w:top w:val="nil"/>
              <w:left w:val="nil"/>
              <w:bottom w:val="nil"/>
              <w:right w:val="nil"/>
            </w:tcBorders>
            <w:noWrap/>
            <w:vAlign w:val="bottom"/>
            <w:hideMark/>
          </w:tcPr>
          <w:p w14:paraId="06BB2D85" w14:textId="77777777" w:rsidR="008728B1" w:rsidRPr="008728B1" w:rsidRDefault="008728B1" w:rsidP="008728B1">
            <w:pPr>
              <w:spacing w:after="0" w:line="240" w:lineRule="auto"/>
              <w:jc w:val="center"/>
              <w:rPr>
                <w:rFonts w:ascii="Times New Roman" w:eastAsia="Times New Roman" w:hAnsi="Times New Roman" w:cs="Times New Roman"/>
                <w:sz w:val="20"/>
                <w:szCs w:val="20"/>
                <w:lang w:eastAsia="en-GB"/>
              </w:rPr>
            </w:pPr>
          </w:p>
        </w:tc>
        <w:tc>
          <w:tcPr>
            <w:tcW w:w="140" w:type="dxa"/>
            <w:tcBorders>
              <w:top w:val="nil"/>
              <w:left w:val="nil"/>
              <w:bottom w:val="nil"/>
              <w:right w:val="nil"/>
            </w:tcBorders>
            <w:noWrap/>
            <w:vAlign w:val="bottom"/>
            <w:hideMark/>
          </w:tcPr>
          <w:p w14:paraId="55CDFC71" w14:textId="77777777" w:rsidR="008728B1" w:rsidRPr="008728B1" w:rsidRDefault="008728B1" w:rsidP="008728B1">
            <w:pPr>
              <w:spacing w:after="0" w:line="240" w:lineRule="auto"/>
              <w:rPr>
                <w:rFonts w:ascii="Times New Roman" w:eastAsia="Times New Roman" w:hAnsi="Times New Roman" w:cs="Times New Roman"/>
                <w:sz w:val="20"/>
                <w:szCs w:val="20"/>
                <w:lang w:eastAsia="en-GB"/>
              </w:rPr>
            </w:pPr>
          </w:p>
        </w:tc>
      </w:tr>
      <w:tr w:rsidR="008728B1" w:rsidRPr="008728B1" w14:paraId="66183D8B" w14:textId="77777777" w:rsidTr="008728B1">
        <w:trPr>
          <w:trHeight w:val="310"/>
        </w:trPr>
        <w:tc>
          <w:tcPr>
            <w:tcW w:w="9994" w:type="dxa"/>
            <w:gridSpan w:val="4"/>
            <w:tcBorders>
              <w:top w:val="nil"/>
              <w:left w:val="nil"/>
              <w:bottom w:val="nil"/>
              <w:right w:val="nil"/>
            </w:tcBorders>
            <w:noWrap/>
            <w:vAlign w:val="bottom"/>
            <w:hideMark/>
          </w:tcPr>
          <w:p w14:paraId="55386EDB"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47 (Camden) roads are included within the environmental statement</w:t>
            </w:r>
          </w:p>
        </w:tc>
        <w:tc>
          <w:tcPr>
            <w:tcW w:w="36" w:type="dxa"/>
            <w:tcBorders>
              <w:top w:val="nil"/>
              <w:left w:val="nil"/>
              <w:bottom w:val="nil"/>
              <w:right w:val="nil"/>
            </w:tcBorders>
            <w:noWrap/>
            <w:vAlign w:val="bottom"/>
            <w:hideMark/>
          </w:tcPr>
          <w:p w14:paraId="71019E06"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p>
        </w:tc>
      </w:tr>
      <w:tr w:rsidR="008728B1" w:rsidRPr="008728B1" w14:paraId="3E59AB42" w14:textId="77777777" w:rsidTr="008728B1">
        <w:trPr>
          <w:trHeight w:val="750"/>
        </w:trPr>
        <w:tc>
          <w:tcPr>
            <w:tcW w:w="9994" w:type="dxa"/>
            <w:gridSpan w:val="4"/>
            <w:tcBorders>
              <w:top w:val="nil"/>
              <w:left w:val="nil"/>
              <w:bottom w:val="nil"/>
              <w:right w:val="nil"/>
            </w:tcBorders>
            <w:vAlign w:val="bottom"/>
            <w:hideMark/>
          </w:tcPr>
          <w:p w14:paraId="4AFDF6F4" w14:textId="77777777" w:rsidR="008728B1" w:rsidRPr="008728B1" w:rsidRDefault="008728B1" w:rsidP="008728B1">
            <w:pPr>
              <w:spacing w:after="0" w:line="240" w:lineRule="auto"/>
              <w:rPr>
                <w:rFonts w:ascii="Calibri" w:eastAsia="Times New Roman" w:hAnsi="Calibri" w:cs="Calibri"/>
                <w:color w:val="000000"/>
                <w:sz w:val="24"/>
                <w:szCs w:val="24"/>
                <w:lang w:eastAsia="en-GB"/>
              </w:rPr>
            </w:pPr>
            <w:r w:rsidRPr="008728B1">
              <w:rPr>
                <w:rFonts w:ascii="Calibri" w:eastAsia="Times New Roman" w:hAnsi="Calibri" w:cs="Calibri"/>
                <w:color w:val="000000"/>
                <w:sz w:val="24"/>
                <w:szCs w:val="24"/>
                <w:lang w:eastAsia="en-GB"/>
              </w:rPr>
              <w:t>3 roads have been 'stopped up' (public’s right to use that road is extinguished in law, and it is no longer considered a public highway) under the HS2 ACT</w:t>
            </w:r>
          </w:p>
        </w:tc>
        <w:tc>
          <w:tcPr>
            <w:tcW w:w="36" w:type="dxa"/>
            <w:vAlign w:val="center"/>
            <w:hideMark/>
          </w:tcPr>
          <w:p w14:paraId="0BF7D958" w14:textId="77777777" w:rsidR="008728B1" w:rsidRPr="008728B1" w:rsidRDefault="008728B1" w:rsidP="008728B1">
            <w:pPr>
              <w:spacing w:after="0" w:line="240" w:lineRule="auto"/>
              <w:rPr>
                <w:rFonts w:ascii="Times New Roman" w:eastAsia="Times New Roman" w:hAnsi="Times New Roman" w:cs="Times New Roman"/>
                <w:sz w:val="20"/>
                <w:szCs w:val="20"/>
                <w:lang w:eastAsia="en-GB"/>
              </w:rPr>
            </w:pPr>
          </w:p>
        </w:tc>
      </w:tr>
    </w:tbl>
    <w:p w14:paraId="30E91010" w14:textId="77777777" w:rsidR="008728B1" w:rsidRDefault="008728B1" w:rsidP="03B8AB62">
      <w:pPr>
        <w:spacing w:after="0"/>
        <w:jc w:val="both"/>
        <w:rPr>
          <w:rFonts w:ascii="Calibri" w:eastAsia="Calibri" w:hAnsi="Calibri" w:cs="Calibri"/>
          <w:b/>
          <w:bCs/>
          <w:sz w:val="24"/>
          <w:szCs w:val="24"/>
        </w:rPr>
      </w:pPr>
    </w:p>
    <w:p w14:paraId="1A4791CF" w14:textId="77777777" w:rsidR="008728B1" w:rsidRDefault="008728B1" w:rsidP="03B8AB62">
      <w:pPr>
        <w:spacing w:after="0"/>
        <w:jc w:val="both"/>
        <w:rPr>
          <w:rFonts w:ascii="Calibri" w:eastAsia="Calibri" w:hAnsi="Calibri" w:cs="Calibri"/>
          <w:b/>
          <w:bCs/>
          <w:sz w:val="24"/>
          <w:szCs w:val="24"/>
        </w:rPr>
      </w:pPr>
    </w:p>
    <w:p w14:paraId="49C89905" w14:textId="781A0BE7" w:rsidR="2A64F63C" w:rsidRDefault="2A64F63C" w:rsidP="03B8AB62">
      <w:pPr>
        <w:spacing w:after="0"/>
        <w:jc w:val="both"/>
        <w:rPr>
          <w:rFonts w:ascii="Calibri" w:eastAsia="Calibri" w:hAnsi="Calibri" w:cs="Calibri"/>
          <w:b/>
          <w:bCs/>
          <w:sz w:val="24"/>
          <w:szCs w:val="24"/>
        </w:rPr>
      </w:pPr>
      <w:r w:rsidRPr="03B8AB62">
        <w:rPr>
          <w:rFonts w:ascii="Calibri" w:eastAsia="Calibri" w:hAnsi="Calibri" w:cs="Calibri"/>
          <w:b/>
          <w:bCs/>
          <w:sz w:val="24"/>
          <w:szCs w:val="24"/>
        </w:rPr>
        <w:t>Emergency services</w:t>
      </w:r>
    </w:p>
    <w:p w14:paraId="06A51807" w14:textId="7FEF7DC9" w:rsidR="008D0514" w:rsidRPr="000A0316" w:rsidRDefault="0781FAD6" w:rsidP="03B8AB62">
      <w:pPr>
        <w:spacing w:after="0"/>
        <w:jc w:val="both"/>
        <w:rPr>
          <w:rFonts w:ascii="Calibri" w:eastAsia="Calibri" w:hAnsi="Calibri" w:cs="Calibri"/>
          <w:sz w:val="24"/>
          <w:szCs w:val="24"/>
        </w:rPr>
      </w:pPr>
      <w:r w:rsidRPr="03B8AB62">
        <w:rPr>
          <w:rFonts w:ascii="Calibri" w:eastAsia="Calibri" w:hAnsi="Calibri" w:cs="Calibri"/>
          <w:sz w:val="24"/>
          <w:szCs w:val="24"/>
        </w:rPr>
        <w:t>Where a site is likely to impact emergency service</w:t>
      </w:r>
      <w:r w:rsidR="532CB1E0" w:rsidRPr="03B8AB62">
        <w:rPr>
          <w:rFonts w:ascii="Calibri" w:eastAsia="Calibri" w:hAnsi="Calibri" w:cs="Calibri"/>
          <w:sz w:val="24"/>
          <w:szCs w:val="24"/>
        </w:rPr>
        <w:t>s premises or assets</w:t>
      </w:r>
      <w:r w:rsidRPr="03B8AB62">
        <w:rPr>
          <w:rFonts w:ascii="Calibri" w:eastAsia="Calibri" w:hAnsi="Calibri" w:cs="Calibri"/>
          <w:sz w:val="24"/>
          <w:szCs w:val="24"/>
        </w:rPr>
        <w:t>, or the operation of their services, Camden will require written confirmation that the relevant agreements are in place prior to the CMP being signed off.</w:t>
      </w:r>
    </w:p>
    <w:p w14:paraId="75FDD2AE" w14:textId="77777777" w:rsidR="008D0514" w:rsidRDefault="008D0514" w:rsidP="03B8AB62">
      <w:pPr>
        <w:spacing w:after="0"/>
        <w:jc w:val="both"/>
        <w:rPr>
          <w:rFonts w:ascii="Calibri" w:eastAsia="Calibri" w:hAnsi="Calibri" w:cs="Calibri"/>
          <w:b/>
          <w:bCs/>
          <w:sz w:val="24"/>
          <w:szCs w:val="24"/>
        </w:rPr>
      </w:pPr>
    </w:p>
    <w:p w14:paraId="174199B4" w14:textId="3FF45E13" w:rsidR="2A64F63C" w:rsidRDefault="2A64F63C" w:rsidP="03B8AB62">
      <w:pPr>
        <w:spacing w:after="0"/>
        <w:jc w:val="both"/>
        <w:rPr>
          <w:rFonts w:ascii="Calibri" w:eastAsia="Calibri" w:hAnsi="Calibri" w:cs="Calibri"/>
          <w:b/>
          <w:bCs/>
          <w:sz w:val="24"/>
          <w:szCs w:val="24"/>
        </w:rPr>
      </w:pPr>
      <w:r w:rsidRPr="03B8AB62">
        <w:rPr>
          <w:rFonts w:ascii="Calibri" w:eastAsia="Calibri" w:hAnsi="Calibri" w:cs="Calibri"/>
          <w:b/>
          <w:bCs/>
          <w:sz w:val="24"/>
          <w:szCs w:val="24"/>
        </w:rPr>
        <w:t>Third party utilities providers including BT and Royal Mail</w:t>
      </w:r>
    </w:p>
    <w:p w14:paraId="52C30290" w14:textId="1835C1FA" w:rsidR="17BD0D75" w:rsidRDefault="17BD0D75" w:rsidP="03B8AB62">
      <w:pPr>
        <w:spacing w:after="0"/>
        <w:jc w:val="both"/>
        <w:rPr>
          <w:rFonts w:ascii="Calibri" w:eastAsia="Calibri" w:hAnsi="Calibri" w:cs="Calibri"/>
          <w:sz w:val="24"/>
          <w:szCs w:val="24"/>
        </w:rPr>
      </w:pPr>
      <w:r w:rsidRPr="03B8AB62">
        <w:rPr>
          <w:rFonts w:ascii="Calibri" w:eastAsia="Calibri" w:hAnsi="Calibri" w:cs="Calibri"/>
          <w:sz w:val="24"/>
          <w:szCs w:val="24"/>
        </w:rPr>
        <w:t xml:space="preserve">Responsibility for any impact on any third party assets located on the public highway remains the responsibility of the applicant, and Camden may require written confirmation/agreement with </w:t>
      </w:r>
      <w:r w:rsidR="6B81E5FC" w:rsidRPr="03B8AB62">
        <w:rPr>
          <w:rFonts w:ascii="Calibri" w:eastAsia="Calibri" w:hAnsi="Calibri" w:cs="Calibri"/>
          <w:sz w:val="24"/>
          <w:szCs w:val="24"/>
        </w:rPr>
        <w:t>asset owners as relevant prior to signing off the CMP.</w:t>
      </w:r>
    </w:p>
    <w:p w14:paraId="2D606A46" w14:textId="3D3042D7" w:rsidR="35049C2B" w:rsidRDefault="4D9442A2" w:rsidP="008D0514">
      <w:pPr>
        <w:spacing w:after="0"/>
        <w:jc w:val="both"/>
        <w:rPr>
          <w:b/>
          <w:bCs/>
          <w:color w:val="4471C4"/>
          <w:sz w:val="24"/>
          <w:szCs w:val="24"/>
        </w:rPr>
      </w:pPr>
      <w:r w:rsidRPr="35049C2B">
        <w:rPr>
          <w:rFonts w:ascii="Calibri" w:eastAsia="Calibri" w:hAnsi="Calibri" w:cs="Calibri"/>
          <w:sz w:val="24"/>
          <w:szCs w:val="24"/>
        </w:rPr>
        <w:t xml:space="preserve"> </w:t>
      </w:r>
    </w:p>
    <w:p w14:paraId="4A45DA47" w14:textId="024D70DF" w:rsidR="35049C2B" w:rsidRDefault="35049C2B" w:rsidP="35049C2B">
      <w:pPr>
        <w:tabs>
          <w:tab w:val="left" w:pos="567"/>
        </w:tabs>
        <w:spacing w:after="0" w:line="240" w:lineRule="auto"/>
        <w:jc w:val="both"/>
        <w:rPr>
          <w:b/>
          <w:bCs/>
          <w:color w:val="4471C4"/>
          <w:sz w:val="24"/>
          <w:szCs w:val="24"/>
        </w:rPr>
      </w:pPr>
    </w:p>
    <w:p w14:paraId="5B0A0852" w14:textId="5D01FA00" w:rsidR="5CF9FD57" w:rsidRDefault="5A035B47" w:rsidP="35049C2B">
      <w:pPr>
        <w:tabs>
          <w:tab w:val="left" w:pos="567"/>
        </w:tabs>
        <w:spacing w:after="0" w:line="240" w:lineRule="auto"/>
        <w:jc w:val="both"/>
        <w:rPr>
          <w:b/>
          <w:bCs/>
          <w:sz w:val="28"/>
          <w:szCs w:val="28"/>
        </w:rPr>
      </w:pPr>
      <w:r w:rsidRPr="35049C2B">
        <w:rPr>
          <w:b/>
          <w:bCs/>
          <w:sz w:val="28"/>
          <w:szCs w:val="28"/>
        </w:rPr>
        <w:t>Site set up and logistics - g</w:t>
      </w:r>
      <w:r w:rsidR="5CF9FD57" w:rsidRPr="35049C2B">
        <w:rPr>
          <w:b/>
          <w:bCs/>
          <w:sz w:val="28"/>
          <w:szCs w:val="28"/>
        </w:rPr>
        <w:t>eneral considerations</w:t>
      </w:r>
    </w:p>
    <w:p w14:paraId="236B54EC" w14:textId="1BB6B54F" w:rsidR="1D03D2B0" w:rsidRDefault="1D03D2B0" w:rsidP="401017DF">
      <w:pPr>
        <w:spacing w:after="0"/>
        <w:jc w:val="both"/>
        <w:rPr>
          <w:rFonts w:ascii="Calibri" w:eastAsia="Calibri" w:hAnsi="Calibri" w:cs="Calibri"/>
          <w:b/>
          <w:bCs/>
          <w:sz w:val="24"/>
          <w:szCs w:val="24"/>
        </w:rPr>
      </w:pPr>
    </w:p>
    <w:p w14:paraId="7B65B911" w14:textId="44CA5693" w:rsidR="4D9442A2" w:rsidRDefault="5CF9FD57" w:rsidP="401017DF">
      <w:pPr>
        <w:spacing w:after="0"/>
        <w:jc w:val="both"/>
        <w:rPr>
          <w:rFonts w:ascii="Calibri" w:eastAsia="Calibri" w:hAnsi="Calibri" w:cs="Calibri"/>
          <w:b/>
          <w:bCs/>
          <w:sz w:val="24"/>
          <w:szCs w:val="24"/>
        </w:rPr>
      </w:pPr>
      <w:r w:rsidRPr="401017DF">
        <w:rPr>
          <w:rFonts w:ascii="Calibri" w:eastAsia="Calibri" w:hAnsi="Calibri" w:cs="Calibri"/>
          <w:b/>
          <w:bCs/>
          <w:sz w:val="24"/>
          <w:szCs w:val="24"/>
        </w:rPr>
        <w:t xml:space="preserve">Refuse </w:t>
      </w:r>
      <w:r w:rsidR="4D9442A2" w:rsidRPr="401017DF">
        <w:rPr>
          <w:rFonts w:ascii="Calibri" w:eastAsia="Calibri" w:hAnsi="Calibri" w:cs="Calibri"/>
          <w:b/>
          <w:bCs/>
          <w:sz w:val="24"/>
          <w:szCs w:val="24"/>
        </w:rPr>
        <w:t>collections and statutory services including fire access</w:t>
      </w:r>
    </w:p>
    <w:p w14:paraId="6B1A1915" w14:textId="293CEA9B" w:rsidR="05CAAAF8" w:rsidRDefault="05CAAAF8" w:rsidP="401017DF">
      <w:pPr>
        <w:spacing w:after="0"/>
        <w:jc w:val="both"/>
        <w:rPr>
          <w:rFonts w:ascii="Calibri" w:eastAsia="Calibri" w:hAnsi="Calibri" w:cs="Calibri"/>
          <w:sz w:val="24"/>
          <w:szCs w:val="24"/>
        </w:rPr>
      </w:pPr>
      <w:r w:rsidRPr="401017DF">
        <w:rPr>
          <w:rFonts w:ascii="Calibri" w:eastAsia="Calibri" w:hAnsi="Calibri" w:cs="Calibri"/>
          <w:sz w:val="24"/>
          <w:szCs w:val="24"/>
        </w:rPr>
        <w:t xml:space="preserve">All proposals that impact on the public highway will need to demonstrate how the above will be maintained. Please be aware that refuse vehicle access is not a guarantee of HGV access as Camden’s full </w:t>
      </w:r>
      <w:r w:rsidR="73D9593B" w:rsidRPr="401017DF">
        <w:rPr>
          <w:rFonts w:ascii="Calibri" w:eastAsia="Calibri" w:hAnsi="Calibri" w:cs="Calibri"/>
          <w:sz w:val="24"/>
          <w:szCs w:val="24"/>
        </w:rPr>
        <w:t xml:space="preserve">size refuse vehicles use rear wheel steering, and in some locations smaller vehicles with narrow tracking width that a conventional HGV. </w:t>
      </w:r>
      <w:r w:rsidRPr="401017DF">
        <w:rPr>
          <w:rFonts w:ascii="Calibri" w:eastAsia="Calibri" w:hAnsi="Calibri" w:cs="Calibri"/>
          <w:sz w:val="24"/>
          <w:szCs w:val="24"/>
        </w:rPr>
        <w:t xml:space="preserve"> </w:t>
      </w:r>
    </w:p>
    <w:p w14:paraId="1FC5EB25" w14:textId="24878E42" w:rsidR="1D03D2B0" w:rsidRDefault="1D03D2B0" w:rsidP="401017DF">
      <w:pPr>
        <w:spacing w:after="0"/>
        <w:jc w:val="both"/>
        <w:rPr>
          <w:rFonts w:ascii="Calibri" w:eastAsia="Calibri" w:hAnsi="Calibri" w:cs="Calibri"/>
          <w:b/>
          <w:bCs/>
          <w:sz w:val="24"/>
          <w:szCs w:val="24"/>
        </w:rPr>
      </w:pPr>
    </w:p>
    <w:p w14:paraId="49383555" w14:textId="0AAD040D" w:rsidR="4D9442A2" w:rsidRDefault="4D9442A2" w:rsidP="401017DF">
      <w:pPr>
        <w:spacing w:after="0"/>
        <w:jc w:val="both"/>
        <w:rPr>
          <w:rFonts w:ascii="Calibri" w:eastAsia="Calibri" w:hAnsi="Calibri" w:cs="Calibri"/>
          <w:b/>
          <w:bCs/>
          <w:sz w:val="24"/>
          <w:szCs w:val="24"/>
        </w:rPr>
      </w:pPr>
      <w:r w:rsidRPr="401017DF">
        <w:rPr>
          <w:rFonts w:ascii="Calibri" w:eastAsia="Calibri" w:hAnsi="Calibri" w:cs="Calibri"/>
          <w:b/>
          <w:bCs/>
          <w:sz w:val="24"/>
          <w:szCs w:val="24"/>
        </w:rPr>
        <w:t>Fire escape routes/shared access routes</w:t>
      </w:r>
    </w:p>
    <w:p w14:paraId="77F8A5DF" w14:textId="6783FE78" w:rsidR="12548D6E" w:rsidRDefault="12548D6E" w:rsidP="401017DF">
      <w:pPr>
        <w:spacing w:after="0"/>
        <w:jc w:val="both"/>
        <w:rPr>
          <w:rFonts w:ascii="Calibri" w:eastAsia="Calibri" w:hAnsi="Calibri" w:cs="Calibri"/>
          <w:sz w:val="24"/>
          <w:szCs w:val="24"/>
        </w:rPr>
      </w:pPr>
      <w:r w:rsidRPr="401017DF">
        <w:rPr>
          <w:rFonts w:ascii="Calibri" w:eastAsia="Calibri" w:hAnsi="Calibri" w:cs="Calibri"/>
          <w:sz w:val="24"/>
          <w:szCs w:val="24"/>
        </w:rPr>
        <w:t xml:space="preserve">Written confirmation </w:t>
      </w:r>
      <w:r w:rsidR="7237A31E" w:rsidRPr="401017DF">
        <w:rPr>
          <w:rFonts w:ascii="Calibri" w:eastAsia="Calibri" w:hAnsi="Calibri" w:cs="Calibri"/>
          <w:sz w:val="24"/>
          <w:szCs w:val="24"/>
        </w:rPr>
        <w:t xml:space="preserve">will be required </w:t>
      </w:r>
      <w:r w:rsidR="636957EC" w:rsidRPr="401017DF">
        <w:rPr>
          <w:rFonts w:ascii="Calibri" w:eastAsia="Calibri" w:hAnsi="Calibri" w:cs="Calibri"/>
          <w:sz w:val="24"/>
          <w:szCs w:val="24"/>
        </w:rPr>
        <w:t>to support any agreements with</w:t>
      </w:r>
      <w:r w:rsidR="7237A31E" w:rsidRPr="401017DF">
        <w:rPr>
          <w:rFonts w:ascii="Calibri" w:eastAsia="Calibri" w:hAnsi="Calibri" w:cs="Calibri"/>
          <w:sz w:val="24"/>
          <w:szCs w:val="24"/>
        </w:rPr>
        <w:t xml:space="preserve"> neighbouring sites that have any private access/fire escape routes</w:t>
      </w:r>
      <w:r w:rsidR="26888882" w:rsidRPr="401017DF">
        <w:rPr>
          <w:rFonts w:ascii="Calibri" w:eastAsia="Calibri" w:hAnsi="Calibri" w:cs="Calibri"/>
          <w:sz w:val="24"/>
          <w:szCs w:val="24"/>
        </w:rPr>
        <w:t>.</w:t>
      </w:r>
    </w:p>
    <w:p w14:paraId="3520E90E" w14:textId="44A7FDC7" w:rsidR="401017DF" w:rsidRDefault="401017DF" w:rsidP="401017DF">
      <w:pPr>
        <w:spacing w:after="0"/>
        <w:jc w:val="both"/>
        <w:rPr>
          <w:rFonts w:ascii="Calibri" w:eastAsia="Calibri" w:hAnsi="Calibri" w:cs="Calibri"/>
          <w:b/>
          <w:bCs/>
          <w:sz w:val="24"/>
          <w:szCs w:val="24"/>
        </w:rPr>
      </w:pPr>
    </w:p>
    <w:p w14:paraId="73354E52" w14:textId="0BAC93CD" w:rsidR="4D9442A2" w:rsidRDefault="4D9442A2" w:rsidP="401017DF">
      <w:pPr>
        <w:spacing w:after="0"/>
        <w:jc w:val="both"/>
        <w:rPr>
          <w:rFonts w:ascii="Calibri" w:eastAsia="Calibri" w:hAnsi="Calibri" w:cs="Calibri"/>
          <w:b/>
          <w:bCs/>
          <w:sz w:val="24"/>
          <w:szCs w:val="24"/>
        </w:rPr>
      </w:pPr>
      <w:r w:rsidRPr="401017DF">
        <w:rPr>
          <w:rFonts w:ascii="Calibri" w:eastAsia="Calibri" w:hAnsi="Calibri" w:cs="Calibri"/>
          <w:b/>
          <w:bCs/>
          <w:sz w:val="24"/>
          <w:szCs w:val="24"/>
        </w:rPr>
        <w:t>Footway closures and crossing points - zebras vs temps</w:t>
      </w:r>
    </w:p>
    <w:p w14:paraId="7C171941" w14:textId="1242DF68" w:rsidR="2DDA64B9" w:rsidRDefault="2DDA64B9" w:rsidP="401017DF">
      <w:pPr>
        <w:spacing w:after="0"/>
        <w:jc w:val="both"/>
        <w:rPr>
          <w:rFonts w:ascii="Calibri" w:eastAsia="Calibri" w:hAnsi="Calibri" w:cs="Calibri"/>
          <w:sz w:val="24"/>
          <w:szCs w:val="24"/>
        </w:rPr>
      </w:pPr>
      <w:r w:rsidRPr="401017DF">
        <w:rPr>
          <w:rFonts w:ascii="Calibri" w:eastAsia="Calibri" w:hAnsi="Calibri" w:cs="Calibri"/>
          <w:sz w:val="24"/>
          <w:szCs w:val="24"/>
        </w:rPr>
        <w:t>Footways must only be closed when then is no alternative. A walkway should be used in the carriageway to maintain pedestrian access. Where this isn’t possible, safe crossing points must be provided. Camden reserves t</w:t>
      </w:r>
      <w:r w:rsidR="15E3B4C1" w:rsidRPr="401017DF">
        <w:rPr>
          <w:rFonts w:ascii="Calibri" w:eastAsia="Calibri" w:hAnsi="Calibri" w:cs="Calibri"/>
          <w:sz w:val="24"/>
          <w:szCs w:val="24"/>
        </w:rPr>
        <w:t xml:space="preserve">he right to require the use of temporary zebra crossings. Temporary signals are generally not acceptable for long-term use. </w:t>
      </w:r>
    </w:p>
    <w:p w14:paraId="75E5681E" w14:textId="1BCA90F8" w:rsidR="401017DF" w:rsidRDefault="401017DF" w:rsidP="401017DF">
      <w:pPr>
        <w:spacing w:after="0"/>
        <w:jc w:val="both"/>
        <w:rPr>
          <w:rFonts w:ascii="Calibri" w:eastAsia="Calibri" w:hAnsi="Calibri" w:cs="Calibri"/>
          <w:sz w:val="24"/>
          <w:szCs w:val="24"/>
        </w:rPr>
      </w:pPr>
    </w:p>
    <w:p w14:paraId="0160E95B" w14:textId="06E5E567" w:rsidR="1B250466" w:rsidRDefault="1B250466" w:rsidP="401017DF">
      <w:pPr>
        <w:spacing w:after="0"/>
        <w:jc w:val="both"/>
        <w:rPr>
          <w:rFonts w:ascii="Calibri" w:eastAsia="Calibri" w:hAnsi="Calibri" w:cs="Calibri"/>
          <w:b/>
          <w:bCs/>
          <w:sz w:val="24"/>
          <w:szCs w:val="24"/>
        </w:rPr>
      </w:pPr>
      <w:r w:rsidRPr="401017DF">
        <w:rPr>
          <w:rFonts w:ascii="Calibri" w:eastAsia="Calibri" w:hAnsi="Calibri" w:cs="Calibri"/>
          <w:b/>
          <w:bCs/>
          <w:sz w:val="24"/>
          <w:szCs w:val="24"/>
        </w:rPr>
        <w:t>Footway widths</w:t>
      </w:r>
    </w:p>
    <w:p w14:paraId="425F96B0" w14:textId="6C09B37C" w:rsidR="7F880FD6" w:rsidRDefault="7F880FD6" w:rsidP="401017DF">
      <w:pPr>
        <w:spacing w:after="0"/>
        <w:jc w:val="both"/>
        <w:rPr>
          <w:rFonts w:ascii="Calibri" w:eastAsia="Calibri" w:hAnsi="Calibri" w:cs="Calibri"/>
          <w:sz w:val="24"/>
          <w:szCs w:val="24"/>
        </w:rPr>
      </w:pPr>
      <w:r w:rsidRPr="401017DF">
        <w:rPr>
          <w:rFonts w:ascii="Calibri" w:eastAsia="Calibri" w:hAnsi="Calibri" w:cs="Calibri"/>
          <w:sz w:val="24"/>
          <w:szCs w:val="24"/>
        </w:rPr>
        <w:t>A minimum footway width of 1.2m must be maintained, including pinch points</w:t>
      </w:r>
      <w:r w:rsidR="56640C0E" w:rsidRPr="401017DF">
        <w:rPr>
          <w:rFonts w:ascii="Calibri" w:eastAsia="Calibri" w:hAnsi="Calibri" w:cs="Calibri"/>
          <w:sz w:val="24"/>
          <w:szCs w:val="24"/>
        </w:rPr>
        <w:t>, however the aim should be to maintain 1.5m wherever possible.</w:t>
      </w:r>
      <w:r w:rsidRPr="401017DF">
        <w:rPr>
          <w:rFonts w:ascii="Calibri" w:eastAsia="Calibri" w:hAnsi="Calibri" w:cs="Calibri"/>
          <w:sz w:val="24"/>
          <w:szCs w:val="24"/>
        </w:rPr>
        <w:t xml:space="preserve"> </w:t>
      </w:r>
      <w:r w:rsidR="2BE88EC9" w:rsidRPr="401017DF">
        <w:rPr>
          <w:rFonts w:ascii="Calibri" w:eastAsia="Calibri" w:hAnsi="Calibri" w:cs="Calibri"/>
          <w:sz w:val="24"/>
          <w:szCs w:val="24"/>
        </w:rPr>
        <w:t xml:space="preserve">Footway </w:t>
      </w:r>
      <w:r w:rsidRPr="401017DF">
        <w:rPr>
          <w:rFonts w:ascii="Calibri" w:eastAsia="Calibri" w:hAnsi="Calibri" w:cs="Calibri"/>
          <w:sz w:val="24"/>
          <w:szCs w:val="24"/>
        </w:rPr>
        <w:t>width</w:t>
      </w:r>
      <w:r w:rsidR="4373288D" w:rsidRPr="401017DF">
        <w:rPr>
          <w:rFonts w:ascii="Calibri" w:eastAsia="Calibri" w:hAnsi="Calibri" w:cs="Calibri"/>
          <w:sz w:val="24"/>
          <w:szCs w:val="24"/>
        </w:rPr>
        <w:t>s</w:t>
      </w:r>
      <w:r w:rsidRPr="401017DF">
        <w:rPr>
          <w:rFonts w:ascii="Calibri" w:eastAsia="Calibri" w:hAnsi="Calibri" w:cs="Calibri"/>
          <w:sz w:val="24"/>
          <w:szCs w:val="24"/>
        </w:rPr>
        <w:t xml:space="preserve"> cover the main section </w:t>
      </w:r>
      <w:r w:rsidRPr="401017DF">
        <w:rPr>
          <w:rFonts w:ascii="Calibri" w:eastAsia="Calibri" w:hAnsi="Calibri" w:cs="Calibri"/>
          <w:sz w:val="24"/>
          <w:szCs w:val="24"/>
        </w:rPr>
        <w:lastRenderedPageBreak/>
        <w:t>of the footway and d</w:t>
      </w:r>
      <w:r w:rsidR="1B250466" w:rsidRPr="401017DF">
        <w:rPr>
          <w:rFonts w:ascii="Calibri" w:eastAsia="Calibri" w:hAnsi="Calibri" w:cs="Calibri"/>
          <w:sz w:val="24"/>
          <w:szCs w:val="24"/>
        </w:rPr>
        <w:t>o not include top of kerbstone</w:t>
      </w:r>
      <w:r w:rsidR="189EFF47" w:rsidRPr="401017DF">
        <w:rPr>
          <w:rFonts w:ascii="Calibri" w:eastAsia="Calibri" w:hAnsi="Calibri" w:cs="Calibri"/>
          <w:sz w:val="24"/>
          <w:szCs w:val="24"/>
        </w:rPr>
        <w:t>s</w:t>
      </w:r>
      <w:r w:rsidR="1B250466" w:rsidRPr="401017DF">
        <w:rPr>
          <w:rFonts w:ascii="Calibri" w:eastAsia="Calibri" w:hAnsi="Calibri" w:cs="Calibri"/>
          <w:sz w:val="24"/>
          <w:szCs w:val="24"/>
        </w:rPr>
        <w:t>.</w:t>
      </w:r>
      <w:r w:rsidR="189EFF47" w:rsidRPr="401017DF">
        <w:rPr>
          <w:rFonts w:ascii="Calibri" w:eastAsia="Calibri" w:hAnsi="Calibri" w:cs="Calibri"/>
          <w:sz w:val="24"/>
          <w:szCs w:val="24"/>
        </w:rPr>
        <w:t xml:space="preserve"> Camden reserves the right to require greater minimum widths in </w:t>
      </w:r>
      <w:r w:rsidR="1EB645BF" w:rsidRPr="401017DF">
        <w:rPr>
          <w:rFonts w:ascii="Calibri" w:eastAsia="Calibri" w:hAnsi="Calibri" w:cs="Calibri"/>
          <w:sz w:val="24"/>
          <w:szCs w:val="24"/>
        </w:rPr>
        <w:t xml:space="preserve">areas of high footfall. </w:t>
      </w:r>
    </w:p>
    <w:p w14:paraId="54176E21" w14:textId="08FC1FB9" w:rsidR="401017DF" w:rsidRDefault="401017DF" w:rsidP="401017DF">
      <w:pPr>
        <w:spacing w:after="0"/>
        <w:jc w:val="both"/>
        <w:rPr>
          <w:rFonts w:ascii="Calibri" w:eastAsia="Calibri" w:hAnsi="Calibri" w:cs="Calibri"/>
          <w:b/>
          <w:bCs/>
          <w:sz w:val="24"/>
          <w:szCs w:val="24"/>
        </w:rPr>
      </w:pPr>
    </w:p>
    <w:p w14:paraId="756932F9" w14:textId="19042A31" w:rsidR="4D9442A2" w:rsidRDefault="4D9442A2" w:rsidP="401017DF">
      <w:pPr>
        <w:spacing w:after="0"/>
        <w:jc w:val="both"/>
        <w:rPr>
          <w:rFonts w:ascii="Calibri" w:eastAsia="Calibri" w:hAnsi="Calibri" w:cs="Calibri"/>
          <w:b/>
          <w:bCs/>
          <w:sz w:val="24"/>
          <w:szCs w:val="24"/>
        </w:rPr>
      </w:pPr>
      <w:r w:rsidRPr="401017DF">
        <w:rPr>
          <w:rFonts w:ascii="Calibri" w:eastAsia="Calibri" w:hAnsi="Calibri" w:cs="Calibri"/>
          <w:b/>
          <w:bCs/>
          <w:sz w:val="24"/>
          <w:szCs w:val="24"/>
        </w:rPr>
        <w:t>Road closures and diversion signage</w:t>
      </w:r>
    </w:p>
    <w:p w14:paraId="58CD5CC3" w14:textId="34A1E346" w:rsidR="09C7713C" w:rsidRDefault="09C7713C" w:rsidP="401017DF">
      <w:pPr>
        <w:spacing w:after="0"/>
        <w:jc w:val="both"/>
        <w:rPr>
          <w:rFonts w:ascii="Calibri" w:eastAsia="Calibri" w:hAnsi="Calibri" w:cs="Calibri"/>
          <w:sz w:val="24"/>
          <w:szCs w:val="24"/>
        </w:rPr>
      </w:pPr>
      <w:r w:rsidRPr="401017DF">
        <w:rPr>
          <w:rFonts w:ascii="Calibri" w:eastAsia="Calibri" w:hAnsi="Calibri" w:cs="Calibri"/>
          <w:sz w:val="24"/>
          <w:szCs w:val="24"/>
        </w:rPr>
        <w:t xml:space="preserve">All applications for full and directional closures must be accompanied by a diversion sign plan. For long term closures, permanent style signage will be required that </w:t>
      </w:r>
      <w:r w:rsidR="0833C9E8" w:rsidRPr="401017DF">
        <w:rPr>
          <w:rFonts w:ascii="Calibri" w:eastAsia="Calibri" w:hAnsi="Calibri" w:cs="Calibri"/>
          <w:sz w:val="24"/>
          <w:szCs w:val="24"/>
        </w:rPr>
        <w:t>is either attached to existing street furniture or mounted on NAL blocks to be located on the footway.</w:t>
      </w:r>
    </w:p>
    <w:p w14:paraId="4522553F" w14:textId="2053FA30" w:rsidR="401017DF" w:rsidRDefault="401017DF" w:rsidP="401017DF">
      <w:pPr>
        <w:spacing w:after="0"/>
        <w:jc w:val="both"/>
        <w:rPr>
          <w:rFonts w:ascii="Calibri" w:eastAsia="Calibri" w:hAnsi="Calibri" w:cs="Calibri"/>
          <w:b/>
          <w:bCs/>
          <w:sz w:val="24"/>
          <w:szCs w:val="24"/>
        </w:rPr>
      </w:pPr>
    </w:p>
    <w:p w14:paraId="164C99A5" w14:textId="35EDBAD9" w:rsidR="4D9442A2" w:rsidRDefault="4D9442A2" w:rsidP="401017DF">
      <w:pPr>
        <w:spacing w:after="0"/>
        <w:jc w:val="both"/>
        <w:rPr>
          <w:rFonts w:ascii="Calibri" w:eastAsia="Calibri" w:hAnsi="Calibri" w:cs="Calibri"/>
          <w:b/>
          <w:bCs/>
          <w:sz w:val="24"/>
          <w:szCs w:val="24"/>
        </w:rPr>
      </w:pPr>
      <w:r w:rsidRPr="401017DF">
        <w:rPr>
          <w:rFonts w:ascii="Calibri" w:eastAsia="Calibri" w:hAnsi="Calibri" w:cs="Calibri"/>
          <w:b/>
          <w:bCs/>
          <w:sz w:val="24"/>
          <w:szCs w:val="24"/>
        </w:rPr>
        <w:t>Hoarding</w:t>
      </w:r>
    </w:p>
    <w:p w14:paraId="7C5A4151" w14:textId="7D05F09C" w:rsidR="3A23CA8A" w:rsidRDefault="3A23CA8A" w:rsidP="401017DF">
      <w:pPr>
        <w:spacing w:after="0"/>
        <w:jc w:val="both"/>
        <w:rPr>
          <w:rFonts w:ascii="Calibri" w:eastAsia="Calibri" w:hAnsi="Calibri" w:cs="Calibri"/>
          <w:sz w:val="24"/>
          <w:szCs w:val="24"/>
        </w:rPr>
      </w:pPr>
      <w:r w:rsidRPr="401017DF">
        <w:rPr>
          <w:rFonts w:ascii="Calibri" w:eastAsia="Calibri" w:hAnsi="Calibri" w:cs="Calibri"/>
          <w:sz w:val="24"/>
          <w:szCs w:val="24"/>
        </w:rPr>
        <w:t>Hoarding lines must</w:t>
      </w:r>
      <w:r w:rsidR="186D6886" w:rsidRPr="401017DF">
        <w:rPr>
          <w:rFonts w:ascii="Calibri" w:eastAsia="Calibri" w:hAnsi="Calibri" w:cs="Calibri"/>
          <w:sz w:val="24"/>
          <w:szCs w:val="24"/>
        </w:rPr>
        <w:t xml:space="preserve"> minimise the occupied area of footway, </w:t>
      </w:r>
      <w:r w:rsidR="5824FBD4" w:rsidRPr="401017DF">
        <w:rPr>
          <w:rFonts w:ascii="Calibri" w:eastAsia="Calibri" w:hAnsi="Calibri" w:cs="Calibri"/>
          <w:sz w:val="24"/>
          <w:szCs w:val="24"/>
        </w:rPr>
        <w:t>and must</w:t>
      </w:r>
      <w:r w:rsidR="186D6886" w:rsidRPr="401017DF">
        <w:rPr>
          <w:rFonts w:ascii="Calibri" w:eastAsia="Calibri" w:hAnsi="Calibri" w:cs="Calibri"/>
          <w:sz w:val="24"/>
          <w:szCs w:val="24"/>
        </w:rPr>
        <w:t xml:space="preserve"> </w:t>
      </w:r>
      <w:r w:rsidRPr="401017DF">
        <w:rPr>
          <w:rFonts w:ascii="Calibri" w:eastAsia="Calibri" w:hAnsi="Calibri" w:cs="Calibri"/>
          <w:sz w:val="24"/>
          <w:szCs w:val="24"/>
        </w:rPr>
        <w:t xml:space="preserve">minimise blind corners </w:t>
      </w:r>
      <w:r w:rsidR="7A83744E" w:rsidRPr="401017DF">
        <w:rPr>
          <w:rFonts w:ascii="Calibri" w:eastAsia="Calibri" w:hAnsi="Calibri" w:cs="Calibri"/>
          <w:sz w:val="24"/>
          <w:szCs w:val="24"/>
        </w:rPr>
        <w:t xml:space="preserve">and </w:t>
      </w:r>
      <w:r w:rsidR="7EA3B61C" w:rsidRPr="401017DF">
        <w:rPr>
          <w:rFonts w:ascii="Calibri" w:eastAsia="Calibri" w:hAnsi="Calibri" w:cs="Calibri"/>
          <w:sz w:val="24"/>
          <w:szCs w:val="24"/>
        </w:rPr>
        <w:t>areas that may encourage</w:t>
      </w:r>
      <w:r w:rsidR="7A83744E" w:rsidRPr="401017DF">
        <w:rPr>
          <w:rFonts w:ascii="Calibri" w:eastAsia="Calibri" w:hAnsi="Calibri" w:cs="Calibri"/>
          <w:sz w:val="24"/>
          <w:szCs w:val="24"/>
        </w:rPr>
        <w:t xml:space="preserve"> anti-social behaviour</w:t>
      </w:r>
      <w:r w:rsidR="5255B52F" w:rsidRPr="401017DF">
        <w:rPr>
          <w:rFonts w:ascii="Calibri" w:eastAsia="Calibri" w:hAnsi="Calibri" w:cs="Calibri"/>
          <w:sz w:val="24"/>
          <w:szCs w:val="24"/>
        </w:rPr>
        <w:t xml:space="preserve"> as far as possible</w:t>
      </w:r>
      <w:r w:rsidR="7A83744E" w:rsidRPr="401017DF">
        <w:rPr>
          <w:rFonts w:ascii="Calibri" w:eastAsia="Calibri" w:hAnsi="Calibri" w:cs="Calibri"/>
          <w:sz w:val="24"/>
          <w:szCs w:val="24"/>
        </w:rPr>
        <w:t xml:space="preserve">. </w:t>
      </w:r>
      <w:r w:rsidR="346F016B" w:rsidRPr="401017DF">
        <w:rPr>
          <w:rFonts w:ascii="Calibri" w:eastAsia="Calibri" w:hAnsi="Calibri" w:cs="Calibri"/>
          <w:sz w:val="24"/>
          <w:szCs w:val="24"/>
        </w:rPr>
        <w:t>Where hoarding is to occupy the public highway, d</w:t>
      </w:r>
      <w:r w:rsidR="02522941" w:rsidRPr="401017DF">
        <w:rPr>
          <w:rFonts w:ascii="Calibri" w:eastAsia="Calibri" w:hAnsi="Calibri" w:cs="Calibri"/>
          <w:sz w:val="24"/>
          <w:szCs w:val="24"/>
        </w:rPr>
        <w:t>rawings showing all p</w:t>
      </w:r>
      <w:r w:rsidR="7DA00159" w:rsidRPr="401017DF">
        <w:rPr>
          <w:rFonts w:ascii="Calibri" w:eastAsia="Calibri" w:hAnsi="Calibri" w:cs="Calibri"/>
          <w:sz w:val="24"/>
          <w:szCs w:val="24"/>
        </w:rPr>
        <w:t>rojections</w:t>
      </w:r>
      <w:r w:rsidR="53D50A48" w:rsidRPr="401017DF">
        <w:rPr>
          <w:rFonts w:ascii="Calibri" w:eastAsia="Calibri" w:hAnsi="Calibri" w:cs="Calibri"/>
          <w:sz w:val="24"/>
          <w:szCs w:val="24"/>
        </w:rPr>
        <w:t xml:space="preserve"> </w:t>
      </w:r>
      <w:r w:rsidR="31D33D21" w:rsidRPr="401017DF">
        <w:rPr>
          <w:rFonts w:ascii="Calibri" w:eastAsia="Calibri" w:hAnsi="Calibri" w:cs="Calibri"/>
          <w:sz w:val="24"/>
          <w:szCs w:val="24"/>
        </w:rPr>
        <w:t>must</w:t>
      </w:r>
      <w:r w:rsidR="53D50A48" w:rsidRPr="401017DF">
        <w:rPr>
          <w:rFonts w:ascii="Calibri" w:eastAsia="Calibri" w:hAnsi="Calibri" w:cs="Calibri"/>
          <w:sz w:val="24"/>
          <w:szCs w:val="24"/>
        </w:rPr>
        <w:t xml:space="preserve"> be provided.</w:t>
      </w:r>
    </w:p>
    <w:p w14:paraId="4EBB88E5" w14:textId="4F652C68" w:rsidR="59586500" w:rsidRDefault="59586500" w:rsidP="401017DF">
      <w:pPr>
        <w:spacing w:after="0"/>
        <w:jc w:val="both"/>
        <w:rPr>
          <w:rFonts w:ascii="Calibri" w:eastAsia="Calibri" w:hAnsi="Calibri" w:cs="Calibri"/>
          <w:sz w:val="24"/>
          <w:szCs w:val="24"/>
        </w:rPr>
      </w:pPr>
      <w:r w:rsidRPr="401017DF">
        <w:rPr>
          <w:rFonts w:ascii="Calibri" w:eastAsia="Calibri" w:hAnsi="Calibri" w:cs="Calibri"/>
          <w:sz w:val="24"/>
          <w:szCs w:val="24"/>
        </w:rPr>
        <w:t xml:space="preserve"> </w:t>
      </w:r>
    </w:p>
    <w:p w14:paraId="76B0F423" w14:textId="0947B70E" w:rsidR="4D9442A2" w:rsidRDefault="4D9442A2" w:rsidP="401017DF">
      <w:pPr>
        <w:spacing w:after="0"/>
        <w:jc w:val="both"/>
        <w:rPr>
          <w:rFonts w:ascii="Calibri" w:eastAsia="Calibri" w:hAnsi="Calibri" w:cs="Calibri"/>
          <w:b/>
          <w:bCs/>
          <w:sz w:val="24"/>
          <w:szCs w:val="24"/>
        </w:rPr>
      </w:pPr>
      <w:r w:rsidRPr="401017DF">
        <w:rPr>
          <w:rFonts w:ascii="Calibri" w:eastAsia="Calibri" w:hAnsi="Calibri" w:cs="Calibri"/>
          <w:b/>
          <w:bCs/>
          <w:sz w:val="24"/>
          <w:szCs w:val="24"/>
        </w:rPr>
        <w:t xml:space="preserve">Scaffolding </w:t>
      </w:r>
      <w:r w:rsidR="41391068" w:rsidRPr="401017DF">
        <w:rPr>
          <w:rFonts w:ascii="Calibri" w:eastAsia="Calibri" w:hAnsi="Calibri" w:cs="Calibri"/>
          <w:b/>
          <w:bCs/>
          <w:sz w:val="24"/>
          <w:szCs w:val="24"/>
        </w:rPr>
        <w:t>and gantries</w:t>
      </w:r>
    </w:p>
    <w:p w14:paraId="0AA70F9B" w14:textId="178E5364" w:rsidR="35A12274" w:rsidRDefault="35A12274" w:rsidP="401017DF">
      <w:pPr>
        <w:spacing w:after="0"/>
        <w:jc w:val="both"/>
        <w:rPr>
          <w:rFonts w:ascii="Calibri" w:eastAsia="Calibri" w:hAnsi="Calibri" w:cs="Calibri"/>
          <w:sz w:val="24"/>
          <w:szCs w:val="24"/>
        </w:rPr>
      </w:pPr>
      <w:r w:rsidRPr="401017DF">
        <w:rPr>
          <w:rFonts w:ascii="Calibri" w:eastAsia="Calibri" w:hAnsi="Calibri" w:cs="Calibri"/>
          <w:sz w:val="24"/>
          <w:szCs w:val="24"/>
        </w:rPr>
        <w:t>Drawings showing both plan and elevation views must be submitted as part of the CMP for any scaffolding that is to be located on the public highway. These must show the distance from the front edge of the kerb and the remaining footway space</w:t>
      </w:r>
      <w:r w:rsidR="50980139" w:rsidRPr="401017DF">
        <w:rPr>
          <w:rFonts w:ascii="Calibri" w:eastAsia="Calibri" w:hAnsi="Calibri" w:cs="Calibri"/>
          <w:sz w:val="24"/>
          <w:szCs w:val="24"/>
        </w:rPr>
        <w:t>.</w:t>
      </w:r>
    </w:p>
    <w:p w14:paraId="47937C6C" w14:textId="11E699D7" w:rsidR="401017DF" w:rsidRDefault="401017DF" w:rsidP="401017DF">
      <w:pPr>
        <w:spacing w:after="0"/>
        <w:jc w:val="both"/>
        <w:rPr>
          <w:rFonts w:ascii="Calibri" w:eastAsia="Calibri" w:hAnsi="Calibri" w:cs="Calibri"/>
          <w:sz w:val="24"/>
          <w:szCs w:val="24"/>
        </w:rPr>
      </w:pPr>
    </w:p>
    <w:p w14:paraId="2ABEB1C1" w14:textId="75F1C62B" w:rsidR="50980139" w:rsidRDefault="50980139" w:rsidP="401017DF">
      <w:pPr>
        <w:spacing w:after="0"/>
        <w:jc w:val="both"/>
        <w:rPr>
          <w:rFonts w:ascii="Calibri" w:eastAsia="Calibri" w:hAnsi="Calibri" w:cs="Calibri"/>
          <w:sz w:val="24"/>
          <w:szCs w:val="24"/>
        </w:rPr>
      </w:pPr>
      <w:r w:rsidRPr="401017DF">
        <w:rPr>
          <w:rFonts w:ascii="Calibri" w:eastAsia="Calibri" w:hAnsi="Calibri" w:cs="Calibri"/>
          <w:sz w:val="24"/>
          <w:szCs w:val="24"/>
        </w:rPr>
        <w:t xml:space="preserve">Please note that Camden will require a structural assessment of any load bearing gantries that will public access underneath for which there is a separate cost. </w:t>
      </w:r>
    </w:p>
    <w:p w14:paraId="6257EB7C" w14:textId="5B376982" w:rsidR="35049C2B" w:rsidRDefault="35049C2B" w:rsidP="35049C2B">
      <w:pPr>
        <w:spacing w:after="0"/>
        <w:jc w:val="both"/>
        <w:rPr>
          <w:rFonts w:ascii="Calibri" w:eastAsia="Calibri" w:hAnsi="Calibri" w:cs="Calibri"/>
          <w:b/>
          <w:bCs/>
          <w:sz w:val="24"/>
          <w:szCs w:val="24"/>
        </w:rPr>
      </w:pPr>
    </w:p>
    <w:p w14:paraId="0A7731E9" w14:textId="4176C81F" w:rsidR="4D9442A2" w:rsidRDefault="0EC3317D" w:rsidP="401017DF">
      <w:pPr>
        <w:spacing w:after="0"/>
        <w:jc w:val="both"/>
        <w:rPr>
          <w:rFonts w:ascii="Calibri" w:eastAsia="Calibri" w:hAnsi="Calibri" w:cs="Calibri"/>
          <w:b/>
          <w:bCs/>
          <w:sz w:val="24"/>
          <w:szCs w:val="24"/>
        </w:rPr>
      </w:pPr>
      <w:r w:rsidRPr="401017DF">
        <w:rPr>
          <w:rFonts w:ascii="Calibri" w:eastAsia="Calibri" w:hAnsi="Calibri" w:cs="Calibri"/>
          <w:b/>
          <w:bCs/>
          <w:sz w:val="24"/>
          <w:szCs w:val="24"/>
        </w:rPr>
        <w:t>Loading areas/p</w:t>
      </w:r>
      <w:r w:rsidR="4D9442A2" w:rsidRPr="401017DF">
        <w:rPr>
          <w:rFonts w:ascii="Calibri" w:eastAsia="Calibri" w:hAnsi="Calibri" w:cs="Calibri"/>
          <w:b/>
          <w:bCs/>
          <w:sz w:val="24"/>
          <w:szCs w:val="24"/>
        </w:rPr>
        <w:t>it lane</w:t>
      </w:r>
      <w:r w:rsidR="057DA99F" w:rsidRPr="401017DF">
        <w:rPr>
          <w:rFonts w:ascii="Calibri" w:eastAsia="Calibri" w:hAnsi="Calibri" w:cs="Calibri"/>
          <w:b/>
          <w:bCs/>
          <w:sz w:val="24"/>
          <w:szCs w:val="24"/>
        </w:rPr>
        <w:t>s</w:t>
      </w:r>
    </w:p>
    <w:p w14:paraId="5AF1644E" w14:textId="2512CA57" w:rsidR="1C4BF1FF" w:rsidRDefault="1C4BF1FF" w:rsidP="401017DF">
      <w:pPr>
        <w:spacing w:after="0"/>
        <w:rPr>
          <w:rFonts w:ascii="Calibri" w:eastAsia="Calibri" w:hAnsi="Calibri" w:cs="Calibri"/>
          <w:sz w:val="24"/>
          <w:szCs w:val="24"/>
        </w:rPr>
      </w:pPr>
      <w:r w:rsidRPr="401017DF">
        <w:rPr>
          <w:rFonts w:ascii="Calibri" w:eastAsia="Calibri" w:hAnsi="Calibri" w:cs="Calibri"/>
          <w:sz w:val="24"/>
          <w:szCs w:val="24"/>
        </w:rPr>
        <w:t>Loading should take place from within the site boundary as far as possible. Where this isn’t possi</w:t>
      </w:r>
      <w:r w:rsidR="3537B959" w:rsidRPr="401017DF">
        <w:rPr>
          <w:rFonts w:ascii="Calibri" w:eastAsia="Calibri" w:hAnsi="Calibri" w:cs="Calibri"/>
          <w:sz w:val="24"/>
          <w:szCs w:val="24"/>
        </w:rPr>
        <w:t xml:space="preserve">ble and loading needs to take place from </w:t>
      </w:r>
      <w:r w:rsidRPr="401017DF">
        <w:rPr>
          <w:rFonts w:ascii="Calibri" w:eastAsia="Calibri" w:hAnsi="Calibri" w:cs="Calibri"/>
          <w:sz w:val="24"/>
          <w:szCs w:val="24"/>
        </w:rPr>
        <w:t>the highway, t</w:t>
      </w:r>
      <w:r w:rsidR="78E26BB6" w:rsidRPr="401017DF">
        <w:rPr>
          <w:rFonts w:ascii="Calibri" w:eastAsia="Calibri" w:hAnsi="Calibri" w:cs="Calibri"/>
          <w:sz w:val="24"/>
          <w:szCs w:val="24"/>
        </w:rPr>
        <w:t xml:space="preserve">he size of any </w:t>
      </w:r>
      <w:r w:rsidR="21EB2F47" w:rsidRPr="401017DF">
        <w:rPr>
          <w:rFonts w:ascii="Calibri" w:eastAsia="Calibri" w:hAnsi="Calibri" w:cs="Calibri"/>
          <w:sz w:val="24"/>
          <w:szCs w:val="24"/>
        </w:rPr>
        <w:t xml:space="preserve">formal </w:t>
      </w:r>
      <w:r w:rsidR="78E26BB6" w:rsidRPr="401017DF">
        <w:rPr>
          <w:rFonts w:ascii="Calibri" w:eastAsia="Calibri" w:hAnsi="Calibri" w:cs="Calibri"/>
          <w:sz w:val="24"/>
          <w:szCs w:val="24"/>
        </w:rPr>
        <w:t>loading areas should be minimised as far as possible. The general permitted width of a pit lane is 3.5m between the kerb and inside edge of any ba</w:t>
      </w:r>
      <w:r w:rsidR="00DC4AA8" w:rsidRPr="401017DF">
        <w:rPr>
          <w:rFonts w:ascii="Calibri" w:eastAsia="Calibri" w:hAnsi="Calibri" w:cs="Calibri"/>
          <w:sz w:val="24"/>
          <w:szCs w:val="24"/>
        </w:rPr>
        <w:t>rriers used to segregate the loading area from the public highway.</w:t>
      </w:r>
      <w:r w:rsidR="6DE4700F" w:rsidRPr="401017DF">
        <w:rPr>
          <w:rFonts w:ascii="Calibri" w:eastAsia="Calibri" w:hAnsi="Calibri" w:cs="Calibri"/>
          <w:sz w:val="24"/>
          <w:szCs w:val="24"/>
        </w:rPr>
        <w:t xml:space="preserve"> Please note that Camden reserves the right to refuse the use of solid hoarding to act as a border between the loading area and the highway in favour of more space efficient means such as bull barriers, water filled barriers</w:t>
      </w:r>
      <w:r w:rsidR="6D8D61C8" w:rsidRPr="401017DF">
        <w:rPr>
          <w:rFonts w:ascii="Calibri" w:eastAsia="Calibri" w:hAnsi="Calibri" w:cs="Calibri"/>
          <w:sz w:val="24"/>
          <w:szCs w:val="24"/>
        </w:rPr>
        <w:t xml:space="preserve"> etc.</w:t>
      </w:r>
    </w:p>
    <w:p w14:paraId="70FECE78" w14:textId="140F2800" w:rsidR="401017DF" w:rsidRDefault="401017DF" w:rsidP="401017DF">
      <w:pPr>
        <w:spacing w:after="0"/>
        <w:rPr>
          <w:rFonts w:ascii="Calibri" w:eastAsia="Calibri" w:hAnsi="Calibri" w:cs="Calibri"/>
          <w:sz w:val="24"/>
          <w:szCs w:val="24"/>
        </w:rPr>
      </w:pPr>
    </w:p>
    <w:p w14:paraId="139BE467" w14:textId="0354BE75" w:rsidR="66F23A84" w:rsidRDefault="66F23A84" w:rsidP="401017DF">
      <w:pPr>
        <w:spacing w:after="0"/>
        <w:rPr>
          <w:rFonts w:ascii="Calibri" w:eastAsia="Calibri" w:hAnsi="Calibri" w:cs="Calibri"/>
          <w:sz w:val="24"/>
          <w:szCs w:val="24"/>
        </w:rPr>
      </w:pPr>
      <w:r w:rsidRPr="401017DF">
        <w:rPr>
          <w:rFonts w:ascii="Calibri" w:eastAsia="Calibri" w:hAnsi="Calibri" w:cs="Calibri"/>
          <w:sz w:val="24"/>
          <w:szCs w:val="24"/>
        </w:rPr>
        <w:t>Please note that any lifting that is to take place from the highway, whether in the form of a crane, goods hoist, or vehicle mounted hi-ab, a formal loading area will be required</w:t>
      </w:r>
      <w:r w:rsidR="51A387F1" w:rsidRPr="401017DF">
        <w:rPr>
          <w:rFonts w:ascii="Calibri" w:eastAsia="Calibri" w:hAnsi="Calibri" w:cs="Calibri"/>
          <w:sz w:val="24"/>
          <w:szCs w:val="24"/>
        </w:rPr>
        <w:t xml:space="preserve"> that adequately segregates the loading area from the public highway. Any formal loading area that is segregated from the highway is regarded as part of the construction site and is bound by HSE regulations. </w:t>
      </w:r>
      <w:r w:rsidR="00DC4AA8" w:rsidRPr="401017DF">
        <w:rPr>
          <w:rFonts w:ascii="Calibri" w:eastAsia="Calibri" w:hAnsi="Calibri" w:cs="Calibri"/>
          <w:sz w:val="24"/>
          <w:szCs w:val="24"/>
        </w:rPr>
        <w:t xml:space="preserve"> </w:t>
      </w:r>
      <w:r w:rsidR="78E26BB6" w:rsidRPr="401017DF">
        <w:rPr>
          <w:rFonts w:ascii="Calibri" w:eastAsia="Calibri" w:hAnsi="Calibri" w:cs="Calibri"/>
          <w:sz w:val="24"/>
          <w:szCs w:val="24"/>
        </w:rPr>
        <w:t xml:space="preserve"> </w:t>
      </w:r>
    </w:p>
    <w:p w14:paraId="1417737D" w14:textId="01ED46FF" w:rsidR="401017DF" w:rsidRDefault="401017DF" w:rsidP="401017DF">
      <w:pPr>
        <w:spacing w:after="0"/>
        <w:rPr>
          <w:rFonts w:ascii="Calibri" w:eastAsia="Calibri" w:hAnsi="Calibri" w:cs="Calibri"/>
          <w:sz w:val="24"/>
          <w:szCs w:val="24"/>
        </w:rPr>
      </w:pPr>
    </w:p>
    <w:p w14:paraId="4305BE16" w14:textId="48168B11" w:rsidR="4989528C" w:rsidRDefault="4989528C" w:rsidP="401017DF">
      <w:pPr>
        <w:spacing w:after="0"/>
        <w:rPr>
          <w:rFonts w:ascii="Calibri" w:eastAsia="Calibri" w:hAnsi="Calibri" w:cs="Calibri"/>
          <w:sz w:val="24"/>
          <w:szCs w:val="24"/>
        </w:rPr>
      </w:pPr>
      <w:r w:rsidRPr="401017DF">
        <w:rPr>
          <w:rFonts w:ascii="Calibri" w:eastAsia="Calibri" w:hAnsi="Calibri" w:cs="Calibri"/>
          <w:sz w:val="24"/>
          <w:szCs w:val="24"/>
        </w:rPr>
        <w:t xml:space="preserve">Please also note that any </w:t>
      </w:r>
      <w:r w:rsidR="07801162" w:rsidRPr="401017DF">
        <w:rPr>
          <w:rFonts w:ascii="Calibri" w:eastAsia="Calibri" w:hAnsi="Calibri" w:cs="Calibri"/>
          <w:sz w:val="24"/>
          <w:szCs w:val="24"/>
        </w:rPr>
        <w:t xml:space="preserve">loading areas that obstruct dedicated cycle facilities will be required to permit cycle access through the loading areas at peak times 08.00 - 09.30am and </w:t>
      </w:r>
      <w:r w:rsidR="1938667F" w:rsidRPr="401017DF">
        <w:rPr>
          <w:rFonts w:ascii="Calibri" w:eastAsia="Calibri" w:hAnsi="Calibri" w:cs="Calibri"/>
          <w:sz w:val="24"/>
          <w:szCs w:val="24"/>
        </w:rPr>
        <w:t>4</w:t>
      </w:r>
      <w:r w:rsidR="07801162" w:rsidRPr="401017DF">
        <w:rPr>
          <w:rFonts w:ascii="Calibri" w:eastAsia="Calibri" w:hAnsi="Calibri" w:cs="Calibri"/>
          <w:sz w:val="24"/>
          <w:szCs w:val="24"/>
        </w:rPr>
        <w:t xml:space="preserve">.30 - </w:t>
      </w:r>
      <w:r w:rsidR="1389C689" w:rsidRPr="401017DF">
        <w:rPr>
          <w:rFonts w:ascii="Calibri" w:eastAsia="Calibri" w:hAnsi="Calibri" w:cs="Calibri"/>
          <w:sz w:val="24"/>
          <w:szCs w:val="24"/>
        </w:rPr>
        <w:t>6</w:t>
      </w:r>
      <w:r w:rsidR="07801162" w:rsidRPr="401017DF">
        <w:rPr>
          <w:rFonts w:ascii="Calibri" w:eastAsia="Calibri" w:hAnsi="Calibri" w:cs="Calibri"/>
          <w:sz w:val="24"/>
          <w:szCs w:val="24"/>
        </w:rPr>
        <w:t>.</w:t>
      </w:r>
      <w:r w:rsidR="4D320A01" w:rsidRPr="401017DF">
        <w:rPr>
          <w:rFonts w:ascii="Calibri" w:eastAsia="Calibri" w:hAnsi="Calibri" w:cs="Calibri"/>
          <w:sz w:val="24"/>
          <w:szCs w:val="24"/>
        </w:rPr>
        <w:t>3</w:t>
      </w:r>
      <w:r w:rsidR="07801162" w:rsidRPr="401017DF">
        <w:rPr>
          <w:rFonts w:ascii="Calibri" w:eastAsia="Calibri" w:hAnsi="Calibri" w:cs="Calibri"/>
          <w:sz w:val="24"/>
          <w:szCs w:val="24"/>
        </w:rPr>
        <w:t>0</w:t>
      </w:r>
      <w:r w:rsidR="05A4F452" w:rsidRPr="401017DF">
        <w:rPr>
          <w:rFonts w:ascii="Calibri" w:eastAsia="Calibri" w:hAnsi="Calibri" w:cs="Calibri"/>
          <w:sz w:val="24"/>
          <w:szCs w:val="24"/>
        </w:rPr>
        <w:t xml:space="preserve">pm Monday to Friday. Where loading areas are to occupy the full width of the carriageway, two way cycle access </w:t>
      </w:r>
      <w:r w:rsidR="2E6159AC" w:rsidRPr="401017DF">
        <w:rPr>
          <w:rFonts w:ascii="Calibri" w:eastAsia="Calibri" w:hAnsi="Calibri" w:cs="Calibri"/>
          <w:sz w:val="24"/>
          <w:szCs w:val="24"/>
        </w:rPr>
        <w:t xml:space="preserve">must be provided adjacent to the loading area wherever possible. </w:t>
      </w:r>
    </w:p>
    <w:p w14:paraId="310F32D1" w14:textId="00A3C9B9" w:rsidR="4D9442A2" w:rsidRDefault="4D9442A2" w:rsidP="401017DF">
      <w:pPr>
        <w:spacing w:after="0"/>
        <w:jc w:val="both"/>
        <w:rPr>
          <w:rFonts w:ascii="Calibri" w:eastAsia="Calibri" w:hAnsi="Calibri" w:cs="Calibri"/>
          <w:sz w:val="24"/>
          <w:szCs w:val="24"/>
        </w:rPr>
      </w:pPr>
      <w:r w:rsidRPr="401017DF">
        <w:rPr>
          <w:rFonts w:ascii="Calibri" w:eastAsia="Calibri" w:hAnsi="Calibri" w:cs="Calibri"/>
          <w:sz w:val="24"/>
          <w:szCs w:val="24"/>
        </w:rPr>
        <w:t xml:space="preserve">  </w:t>
      </w:r>
    </w:p>
    <w:p w14:paraId="045ABD05" w14:textId="77777777" w:rsidR="009767BF" w:rsidRDefault="009767BF" w:rsidP="401017DF">
      <w:pPr>
        <w:spacing w:after="0"/>
        <w:jc w:val="both"/>
        <w:rPr>
          <w:rFonts w:ascii="Calibri" w:eastAsia="Calibri" w:hAnsi="Calibri" w:cs="Calibri"/>
          <w:sz w:val="24"/>
          <w:szCs w:val="24"/>
        </w:rPr>
      </w:pPr>
    </w:p>
    <w:p w14:paraId="59755F2F" w14:textId="77777777" w:rsidR="009767BF" w:rsidRDefault="009767BF" w:rsidP="401017DF">
      <w:pPr>
        <w:spacing w:after="0"/>
        <w:jc w:val="both"/>
        <w:rPr>
          <w:rFonts w:ascii="Calibri" w:eastAsia="Calibri" w:hAnsi="Calibri" w:cs="Calibri"/>
          <w:sz w:val="24"/>
          <w:szCs w:val="24"/>
        </w:rPr>
      </w:pPr>
    </w:p>
    <w:p w14:paraId="303425D0" w14:textId="56089E65" w:rsidR="4D9442A2" w:rsidRDefault="4D9442A2" w:rsidP="401017DF">
      <w:pPr>
        <w:spacing w:after="0"/>
        <w:jc w:val="both"/>
        <w:rPr>
          <w:rFonts w:ascii="Calibri" w:eastAsia="Calibri" w:hAnsi="Calibri" w:cs="Calibri"/>
          <w:b/>
          <w:bCs/>
          <w:sz w:val="24"/>
          <w:szCs w:val="24"/>
        </w:rPr>
      </w:pPr>
      <w:r w:rsidRPr="401017DF">
        <w:rPr>
          <w:rFonts w:ascii="Calibri" w:eastAsia="Calibri" w:hAnsi="Calibri" w:cs="Calibri"/>
          <w:b/>
          <w:bCs/>
          <w:sz w:val="24"/>
          <w:szCs w:val="24"/>
        </w:rPr>
        <w:lastRenderedPageBreak/>
        <w:t>Private roads/public rights of way across private land</w:t>
      </w:r>
    </w:p>
    <w:p w14:paraId="6DFD4589" w14:textId="4B50F3FD" w:rsidR="4D9442A2" w:rsidRDefault="4D9442A2" w:rsidP="401017DF">
      <w:pPr>
        <w:spacing w:after="0"/>
        <w:jc w:val="both"/>
        <w:rPr>
          <w:rFonts w:ascii="Calibri" w:eastAsia="Calibri" w:hAnsi="Calibri" w:cs="Calibri"/>
          <w:sz w:val="24"/>
          <w:szCs w:val="24"/>
        </w:rPr>
      </w:pPr>
      <w:r w:rsidRPr="35049C2B">
        <w:rPr>
          <w:rFonts w:ascii="Calibri" w:eastAsia="Calibri" w:hAnsi="Calibri" w:cs="Calibri"/>
          <w:sz w:val="24"/>
          <w:szCs w:val="24"/>
        </w:rPr>
        <w:t>CMPs will also be sec</w:t>
      </w:r>
      <w:r w:rsidR="0EA65604" w:rsidRPr="35049C2B">
        <w:rPr>
          <w:rFonts w:ascii="Calibri" w:eastAsia="Calibri" w:hAnsi="Calibri" w:cs="Calibri"/>
          <w:sz w:val="24"/>
          <w:szCs w:val="24"/>
        </w:rPr>
        <w:t>u</w:t>
      </w:r>
      <w:r w:rsidRPr="35049C2B">
        <w:rPr>
          <w:rFonts w:ascii="Calibri" w:eastAsia="Calibri" w:hAnsi="Calibri" w:cs="Calibri"/>
          <w:sz w:val="24"/>
          <w:szCs w:val="24"/>
        </w:rPr>
        <w:t>red for sites wh</w:t>
      </w:r>
      <w:r w:rsidR="3B746904" w:rsidRPr="35049C2B">
        <w:rPr>
          <w:rFonts w:ascii="Calibri" w:eastAsia="Calibri" w:hAnsi="Calibri" w:cs="Calibri"/>
          <w:sz w:val="24"/>
          <w:szCs w:val="24"/>
        </w:rPr>
        <w:t>ere</w:t>
      </w:r>
      <w:r w:rsidRPr="35049C2B">
        <w:rPr>
          <w:rFonts w:ascii="Calibri" w:eastAsia="Calibri" w:hAnsi="Calibri" w:cs="Calibri"/>
          <w:sz w:val="24"/>
          <w:szCs w:val="24"/>
        </w:rPr>
        <w:t xml:space="preserve"> access is via a private road. </w:t>
      </w:r>
      <w:r w:rsidR="7A76D0D0" w:rsidRPr="35049C2B">
        <w:rPr>
          <w:rFonts w:ascii="Calibri" w:eastAsia="Calibri" w:hAnsi="Calibri" w:cs="Calibri"/>
          <w:sz w:val="24"/>
          <w:szCs w:val="24"/>
        </w:rPr>
        <w:t>Consultation must be undertaken with the appropriate land</w:t>
      </w:r>
      <w:r w:rsidR="440C83CB" w:rsidRPr="35049C2B">
        <w:rPr>
          <w:rFonts w:ascii="Calibri" w:eastAsia="Calibri" w:hAnsi="Calibri" w:cs="Calibri"/>
          <w:sz w:val="24"/>
          <w:szCs w:val="24"/>
        </w:rPr>
        <w:t>-</w:t>
      </w:r>
      <w:r w:rsidR="7A76D0D0" w:rsidRPr="35049C2B">
        <w:rPr>
          <w:rFonts w:ascii="Calibri" w:eastAsia="Calibri" w:hAnsi="Calibri" w:cs="Calibri"/>
          <w:sz w:val="24"/>
          <w:szCs w:val="24"/>
        </w:rPr>
        <w:t>owner</w:t>
      </w:r>
      <w:r w:rsidR="007598EA" w:rsidRPr="35049C2B">
        <w:rPr>
          <w:rFonts w:ascii="Calibri" w:eastAsia="Calibri" w:hAnsi="Calibri" w:cs="Calibri"/>
          <w:sz w:val="24"/>
          <w:szCs w:val="24"/>
        </w:rPr>
        <w:t>(s)</w:t>
      </w:r>
      <w:r w:rsidR="7A76D0D0" w:rsidRPr="35049C2B">
        <w:rPr>
          <w:rFonts w:ascii="Calibri" w:eastAsia="Calibri" w:hAnsi="Calibri" w:cs="Calibri"/>
          <w:sz w:val="24"/>
          <w:szCs w:val="24"/>
        </w:rPr>
        <w:t xml:space="preserve">. </w:t>
      </w:r>
    </w:p>
    <w:p w14:paraId="6DBF21B7" w14:textId="3701A2BE" w:rsidR="4D9442A2" w:rsidRDefault="4D9442A2" w:rsidP="401017DF">
      <w:pPr>
        <w:spacing w:after="0"/>
        <w:jc w:val="both"/>
        <w:rPr>
          <w:rFonts w:ascii="Calibri" w:eastAsia="Calibri" w:hAnsi="Calibri" w:cs="Calibri"/>
          <w:sz w:val="24"/>
          <w:szCs w:val="24"/>
        </w:rPr>
      </w:pPr>
      <w:r w:rsidRPr="401017DF">
        <w:rPr>
          <w:rFonts w:ascii="Calibri" w:eastAsia="Calibri" w:hAnsi="Calibri" w:cs="Calibri"/>
          <w:sz w:val="24"/>
          <w:szCs w:val="24"/>
        </w:rPr>
        <w:t xml:space="preserve"> </w:t>
      </w:r>
    </w:p>
    <w:p w14:paraId="0C5B207F" w14:textId="2807DFAA" w:rsidR="4D9442A2" w:rsidRDefault="4D9442A2" w:rsidP="401017DF">
      <w:pPr>
        <w:spacing w:after="0"/>
        <w:jc w:val="both"/>
        <w:rPr>
          <w:rFonts w:ascii="Calibri" w:eastAsia="Calibri" w:hAnsi="Calibri" w:cs="Calibri"/>
          <w:b/>
          <w:bCs/>
          <w:sz w:val="24"/>
          <w:szCs w:val="24"/>
        </w:rPr>
      </w:pPr>
      <w:r w:rsidRPr="401017DF">
        <w:rPr>
          <w:rFonts w:ascii="Calibri" w:eastAsia="Calibri" w:hAnsi="Calibri" w:cs="Calibri"/>
          <w:b/>
          <w:bCs/>
          <w:sz w:val="24"/>
          <w:szCs w:val="24"/>
        </w:rPr>
        <w:t>Heritage and protected assets</w:t>
      </w:r>
    </w:p>
    <w:p w14:paraId="411DDF4F" w14:textId="5A12EC65" w:rsidR="4D9442A2" w:rsidRDefault="5ABDCEE4" w:rsidP="35049C2B">
      <w:pPr>
        <w:spacing w:after="0"/>
        <w:jc w:val="both"/>
        <w:rPr>
          <w:rFonts w:ascii="Calibri" w:eastAsia="Calibri" w:hAnsi="Calibri" w:cs="Calibri"/>
          <w:sz w:val="24"/>
          <w:szCs w:val="24"/>
        </w:rPr>
      </w:pPr>
      <w:r w:rsidRPr="35049C2B">
        <w:rPr>
          <w:rFonts w:ascii="Calibri" w:eastAsia="Calibri" w:hAnsi="Calibri" w:cs="Calibri"/>
          <w:sz w:val="24"/>
          <w:szCs w:val="24"/>
        </w:rPr>
        <w:t>Camden</w:t>
      </w:r>
      <w:r w:rsidR="4D9442A2" w:rsidRPr="35049C2B">
        <w:rPr>
          <w:rFonts w:ascii="Calibri" w:eastAsia="Calibri" w:hAnsi="Calibri" w:cs="Calibri"/>
          <w:sz w:val="24"/>
          <w:szCs w:val="24"/>
        </w:rPr>
        <w:t xml:space="preserve"> will request evidence that the relevant engagement has taken place with Camden </w:t>
      </w:r>
      <w:r w:rsidR="676C49F4" w:rsidRPr="35049C2B">
        <w:rPr>
          <w:rFonts w:ascii="Calibri" w:eastAsia="Calibri" w:hAnsi="Calibri" w:cs="Calibri"/>
          <w:sz w:val="24"/>
          <w:szCs w:val="24"/>
        </w:rPr>
        <w:t xml:space="preserve">Conservation </w:t>
      </w:r>
      <w:r w:rsidR="4D9442A2" w:rsidRPr="35049C2B">
        <w:rPr>
          <w:rFonts w:ascii="Calibri" w:eastAsia="Calibri" w:hAnsi="Calibri" w:cs="Calibri"/>
          <w:sz w:val="24"/>
          <w:szCs w:val="24"/>
        </w:rPr>
        <w:t>team and Heritage England where proposals may impact on any such assets.</w:t>
      </w:r>
    </w:p>
    <w:p w14:paraId="657B2FF2" w14:textId="6784AF7D" w:rsidR="4D9442A2" w:rsidRDefault="4D9442A2" w:rsidP="401017DF">
      <w:pPr>
        <w:spacing w:after="0"/>
        <w:jc w:val="both"/>
        <w:rPr>
          <w:rFonts w:ascii="Calibri" w:eastAsia="Calibri" w:hAnsi="Calibri" w:cs="Calibri"/>
          <w:sz w:val="24"/>
          <w:szCs w:val="24"/>
        </w:rPr>
      </w:pPr>
      <w:r w:rsidRPr="401017DF">
        <w:rPr>
          <w:rFonts w:ascii="Calibri" w:eastAsia="Calibri" w:hAnsi="Calibri" w:cs="Calibri"/>
          <w:sz w:val="24"/>
          <w:szCs w:val="24"/>
        </w:rPr>
        <w:t xml:space="preserve"> </w:t>
      </w:r>
    </w:p>
    <w:p w14:paraId="3AA78C88" w14:textId="53EC0E96" w:rsidR="4D9442A2" w:rsidRDefault="4D9442A2" w:rsidP="401017DF">
      <w:pPr>
        <w:spacing w:after="0"/>
        <w:jc w:val="both"/>
        <w:rPr>
          <w:rFonts w:ascii="Calibri" w:eastAsia="Calibri" w:hAnsi="Calibri" w:cs="Calibri"/>
          <w:b/>
          <w:bCs/>
          <w:sz w:val="24"/>
          <w:szCs w:val="24"/>
        </w:rPr>
      </w:pPr>
      <w:r w:rsidRPr="401017DF">
        <w:rPr>
          <w:rFonts w:ascii="Calibri" w:eastAsia="Calibri" w:hAnsi="Calibri" w:cs="Calibri"/>
          <w:b/>
          <w:bCs/>
          <w:sz w:val="24"/>
          <w:szCs w:val="24"/>
        </w:rPr>
        <w:t>Security and counter terrorism</w:t>
      </w:r>
    </w:p>
    <w:p w14:paraId="53FB6280" w14:textId="30EC81BB" w:rsidR="4D9442A2" w:rsidRDefault="160C69ED" w:rsidP="401017DF">
      <w:pPr>
        <w:spacing w:after="0"/>
        <w:jc w:val="both"/>
        <w:rPr>
          <w:rFonts w:ascii="Calibri" w:eastAsia="Calibri" w:hAnsi="Calibri" w:cs="Calibri"/>
          <w:sz w:val="24"/>
          <w:szCs w:val="24"/>
        </w:rPr>
      </w:pPr>
      <w:r w:rsidRPr="03B8AB62">
        <w:rPr>
          <w:rFonts w:ascii="Calibri" w:eastAsia="Calibri" w:hAnsi="Calibri" w:cs="Calibri"/>
          <w:sz w:val="24"/>
          <w:szCs w:val="24"/>
        </w:rPr>
        <w:t>Camden</w:t>
      </w:r>
      <w:r w:rsidR="4D9442A2" w:rsidRPr="03B8AB62">
        <w:rPr>
          <w:rFonts w:ascii="Calibri" w:eastAsia="Calibri" w:hAnsi="Calibri" w:cs="Calibri"/>
          <w:sz w:val="24"/>
          <w:szCs w:val="24"/>
        </w:rPr>
        <w:t xml:space="preserve"> will require such considerations in areas which are sensitive from a security perspective. </w:t>
      </w:r>
    </w:p>
    <w:p w14:paraId="1646E4E5" w14:textId="76A16357" w:rsidR="4D9442A2" w:rsidRDefault="4D9442A2" w:rsidP="401017DF">
      <w:pPr>
        <w:spacing w:after="0"/>
        <w:jc w:val="both"/>
        <w:rPr>
          <w:rFonts w:ascii="Calibri" w:eastAsia="Calibri" w:hAnsi="Calibri" w:cs="Calibri"/>
          <w:sz w:val="24"/>
          <w:szCs w:val="24"/>
        </w:rPr>
      </w:pPr>
      <w:r w:rsidRPr="401017DF">
        <w:rPr>
          <w:rFonts w:ascii="Calibri" w:eastAsia="Calibri" w:hAnsi="Calibri" w:cs="Calibri"/>
          <w:sz w:val="24"/>
          <w:szCs w:val="24"/>
        </w:rPr>
        <w:t xml:space="preserve"> </w:t>
      </w:r>
    </w:p>
    <w:p w14:paraId="3EA2F9BD" w14:textId="7191930A" w:rsidR="4D9442A2" w:rsidRDefault="4D9442A2" w:rsidP="401017DF">
      <w:pPr>
        <w:spacing w:after="0"/>
        <w:jc w:val="both"/>
        <w:rPr>
          <w:rFonts w:ascii="Calibri" w:eastAsia="Calibri" w:hAnsi="Calibri" w:cs="Calibri"/>
          <w:b/>
          <w:bCs/>
          <w:sz w:val="24"/>
          <w:szCs w:val="24"/>
        </w:rPr>
      </w:pPr>
      <w:r w:rsidRPr="401017DF">
        <w:rPr>
          <w:rFonts w:ascii="Calibri" w:eastAsia="Calibri" w:hAnsi="Calibri" w:cs="Calibri"/>
          <w:b/>
          <w:bCs/>
          <w:sz w:val="24"/>
          <w:szCs w:val="24"/>
        </w:rPr>
        <w:t>Other asset owners on the highway eg. Royal Mail, BT and other telecoms providers</w:t>
      </w:r>
    </w:p>
    <w:p w14:paraId="2167D221" w14:textId="24A583FC" w:rsidR="36E880F4" w:rsidRDefault="36E880F4" w:rsidP="401017DF">
      <w:pPr>
        <w:spacing w:after="0"/>
        <w:jc w:val="both"/>
        <w:rPr>
          <w:rFonts w:ascii="Calibri" w:eastAsia="Calibri" w:hAnsi="Calibri" w:cs="Calibri"/>
          <w:sz w:val="24"/>
          <w:szCs w:val="24"/>
        </w:rPr>
      </w:pPr>
      <w:r w:rsidRPr="401017DF">
        <w:rPr>
          <w:rFonts w:ascii="Calibri" w:eastAsia="Calibri" w:hAnsi="Calibri" w:cs="Calibri"/>
          <w:sz w:val="24"/>
          <w:szCs w:val="24"/>
        </w:rPr>
        <w:t>Service covers in footway</w:t>
      </w:r>
    </w:p>
    <w:p w14:paraId="3FDB05B8" w14:textId="0DC05F73" w:rsidR="4D9442A2" w:rsidRDefault="4D9442A2" w:rsidP="401017DF">
      <w:pPr>
        <w:spacing w:after="0"/>
        <w:jc w:val="both"/>
        <w:rPr>
          <w:rFonts w:ascii="Calibri" w:eastAsia="Calibri" w:hAnsi="Calibri" w:cs="Calibri"/>
          <w:b/>
          <w:bCs/>
          <w:sz w:val="24"/>
          <w:szCs w:val="24"/>
        </w:rPr>
      </w:pPr>
    </w:p>
    <w:p w14:paraId="281A703B" w14:textId="0CD7871F" w:rsidR="008D0514" w:rsidRDefault="008D0514" w:rsidP="401017DF">
      <w:pPr>
        <w:spacing w:after="0"/>
        <w:jc w:val="both"/>
        <w:rPr>
          <w:rFonts w:ascii="Calibri" w:eastAsia="Calibri" w:hAnsi="Calibri" w:cs="Calibri"/>
          <w:b/>
          <w:bCs/>
          <w:sz w:val="24"/>
          <w:szCs w:val="24"/>
        </w:rPr>
      </w:pPr>
    </w:p>
    <w:p w14:paraId="609A8279" w14:textId="765A64A2" w:rsidR="4D9442A2" w:rsidRDefault="1C3D31AA" w:rsidP="401017DF">
      <w:pPr>
        <w:spacing w:after="0"/>
        <w:jc w:val="both"/>
        <w:rPr>
          <w:rFonts w:ascii="Calibri" w:eastAsia="Calibri" w:hAnsi="Calibri" w:cs="Calibri"/>
          <w:b/>
          <w:bCs/>
          <w:sz w:val="24"/>
          <w:szCs w:val="24"/>
        </w:rPr>
      </w:pPr>
      <w:r w:rsidRPr="401017DF">
        <w:rPr>
          <w:rFonts w:ascii="Calibri" w:eastAsia="Calibri" w:hAnsi="Calibri" w:cs="Calibri"/>
          <w:b/>
          <w:bCs/>
          <w:sz w:val="24"/>
          <w:szCs w:val="24"/>
        </w:rPr>
        <w:t>C</w:t>
      </w:r>
      <w:r w:rsidR="4D9442A2" w:rsidRPr="401017DF">
        <w:rPr>
          <w:rFonts w:ascii="Calibri" w:eastAsia="Calibri" w:hAnsi="Calibri" w:cs="Calibri"/>
          <w:b/>
          <w:bCs/>
          <w:sz w:val="24"/>
          <w:szCs w:val="24"/>
        </w:rPr>
        <w:t>ycle hangars</w:t>
      </w:r>
    </w:p>
    <w:p w14:paraId="35C7ECD3" w14:textId="6E8E60AF" w:rsidR="4D9442A2" w:rsidRDefault="52416329" w:rsidP="401017DF">
      <w:pPr>
        <w:spacing w:after="0"/>
        <w:jc w:val="both"/>
        <w:rPr>
          <w:rFonts w:ascii="Calibri" w:eastAsia="Calibri" w:hAnsi="Calibri" w:cs="Calibri"/>
          <w:sz w:val="24"/>
          <w:szCs w:val="24"/>
        </w:rPr>
      </w:pPr>
      <w:r w:rsidRPr="401017DF">
        <w:rPr>
          <w:rFonts w:ascii="Calibri" w:eastAsia="Calibri" w:hAnsi="Calibri" w:cs="Calibri"/>
          <w:sz w:val="24"/>
          <w:szCs w:val="24"/>
        </w:rPr>
        <w:t xml:space="preserve">Cycle hangars must be relocated to the nearest available location which will need to be agreed with Camden. There is a cost associated with this that will be directly payable to the provider. Camden </w:t>
      </w:r>
      <w:r w:rsidR="0C5844CA" w:rsidRPr="401017DF">
        <w:rPr>
          <w:rFonts w:ascii="Calibri" w:eastAsia="Calibri" w:hAnsi="Calibri" w:cs="Calibri"/>
          <w:sz w:val="24"/>
          <w:szCs w:val="24"/>
        </w:rPr>
        <w:t xml:space="preserve">can advise on this process as necessary. </w:t>
      </w:r>
    </w:p>
    <w:p w14:paraId="01AE55DE" w14:textId="2E0CFF83" w:rsidR="4D9442A2" w:rsidRDefault="4D9442A2" w:rsidP="401017DF">
      <w:pPr>
        <w:spacing w:after="0"/>
        <w:jc w:val="both"/>
        <w:rPr>
          <w:rFonts w:ascii="Calibri" w:eastAsia="Calibri" w:hAnsi="Calibri" w:cs="Calibri"/>
          <w:b/>
          <w:bCs/>
          <w:sz w:val="24"/>
          <w:szCs w:val="24"/>
        </w:rPr>
      </w:pPr>
    </w:p>
    <w:p w14:paraId="1573A115" w14:textId="6C139BCD" w:rsidR="4D9442A2" w:rsidRDefault="4D9442A2" w:rsidP="401017DF">
      <w:pPr>
        <w:spacing w:after="0"/>
        <w:jc w:val="both"/>
        <w:rPr>
          <w:rFonts w:ascii="Calibri" w:eastAsia="Calibri" w:hAnsi="Calibri" w:cs="Calibri"/>
          <w:b/>
          <w:bCs/>
          <w:sz w:val="24"/>
          <w:szCs w:val="24"/>
        </w:rPr>
      </w:pPr>
      <w:r w:rsidRPr="401017DF">
        <w:rPr>
          <w:rFonts w:ascii="Calibri" w:eastAsia="Calibri" w:hAnsi="Calibri" w:cs="Calibri"/>
          <w:b/>
          <w:bCs/>
          <w:sz w:val="24"/>
          <w:szCs w:val="24"/>
        </w:rPr>
        <w:t>E</w:t>
      </w:r>
      <w:r w:rsidR="0EBBFAC6" w:rsidRPr="401017DF">
        <w:rPr>
          <w:rFonts w:ascii="Calibri" w:eastAsia="Calibri" w:hAnsi="Calibri" w:cs="Calibri"/>
          <w:b/>
          <w:bCs/>
          <w:sz w:val="24"/>
          <w:szCs w:val="24"/>
        </w:rPr>
        <w:t>lectric Vehicle Charge Points (EVCPs)</w:t>
      </w:r>
    </w:p>
    <w:p w14:paraId="50A13F69" w14:textId="0156542B" w:rsidR="742C352B" w:rsidRDefault="742C352B" w:rsidP="401017DF">
      <w:pPr>
        <w:spacing w:after="0"/>
        <w:jc w:val="both"/>
        <w:rPr>
          <w:rFonts w:ascii="Calibri" w:eastAsia="Calibri" w:hAnsi="Calibri" w:cs="Calibri"/>
          <w:sz w:val="24"/>
          <w:szCs w:val="24"/>
        </w:rPr>
      </w:pPr>
      <w:r w:rsidRPr="401017DF">
        <w:rPr>
          <w:rFonts w:ascii="Calibri" w:eastAsia="Calibri" w:hAnsi="Calibri" w:cs="Calibri"/>
          <w:sz w:val="24"/>
          <w:szCs w:val="24"/>
        </w:rPr>
        <w:t xml:space="preserve">EVCPs must be relocated to the nearest available location which will need to be agreed with Camden. Please </w:t>
      </w:r>
      <w:r w:rsidR="1FD609B3" w:rsidRPr="401017DF">
        <w:rPr>
          <w:rFonts w:ascii="Calibri" w:eastAsia="Calibri" w:hAnsi="Calibri" w:cs="Calibri"/>
          <w:sz w:val="24"/>
          <w:szCs w:val="24"/>
        </w:rPr>
        <w:t>note that the costs associated with the relocation of EVCPs is significant and the lead times for the w</w:t>
      </w:r>
      <w:r w:rsidR="1EB23CAD" w:rsidRPr="401017DF">
        <w:rPr>
          <w:rFonts w:ascii="Calibri" w:eastAsia="Calibri" w:hAnsi="Calibri" w:cs="Calibri"/>
          <w:sz w:val="24"/>
          <w:szCs w:val="24"/>
        </w:rPr>
        <w:t>orks can be subject to UKPN availability.</w:t>
      </w:r>
      <w:r w:rsidR="1FD609B3" w:rsidRPr="401017DF">
        <w:rPr>
          <w:rFonts w:ascii="Calibri" w:eastAsia="Calibri" w:hAnsi="Calibri" w:cs="Calibri"/>
          <w:sz w:val="24"/>
          <w:szCs w:val="24"/>
        </w:rPr>
        <w:t xml:space="preserve"> </w:t>
      </w:r>
      <w:r w:rsidR="5889A48B" w:rsidRPr="401017DF">
        <w:rPr>
          <w:rFonts w:ascii="Calibri" w:eastAsia="Calibri" w:hAnsi="Calibri" w:cs="Calibri"/>
          <w:sz w:val="24"/>
          <w:szCs w:val="24"/>
        </w:rPr>
        <w:t xml:space="preserve">Please be aware that the operators may require compensation payment for lost revenue for any periods of time where the charge point is unavailable. </w:t>
      </w:r>
      <w:r w:rsidR="00973066">
        <w:rPr>
          <w:rFonts w:ascii="Calibri" w:eastAsia="Calibri" w:hAnsi="Calibri" w:cs="Calibri"/>
          <w:sz w:val="24"/>
          <w:szCs w:val="24"/>
        </w:rPr>
        <w:t xml:space="preserve">Please note that in general, Camden requires all EVCP chargers to be mounted on buildouts located in the carriageway, and for these to serve 2no. 6.6m long bays. </w:t>
      </w:r>
      <w:r w:rsidR="067555F1" w:rsidRPr="401017DF">
        <w:rPr>
          <w:rFonts w:ascii="Calibri" w:eastAsia="Calibri" w:hAnsi="Calibri" w:cs="Calibri"/>
          <w:sz w:val="24"/>
          <w:szCs w:val="24"/>
        </w:rPr>
        <w:t>P</w:t>
      </w:r>
      <w:r w:rsidR="1FD609B3" w:rsidRPr="401017DF">
        <w:rPr>
          <w:rFonts w:ascii="Calibri" w:eastAsia="Calibri" w:hAnsi="Calibri" w:cs="Calibri"/>
          <w:sz w:val="24"/>
          <w:szCs w:val="24"/>
        </w:rPr>
        <w:t xml:space="preserve">lease approach Camden </w:t>
      </w:r>
      <w:r w:rsidR="0D547BA8" w:rsidRPr="401017DF">
        <w:rPr>
          <w:rFonts w:ascii="Calibri" w:eastAsia="Calibri" w:hAnsi="Calibri" w:cs="Calibri"/>
          <w:sz w:val="24"/>
          <w:szCs w:val="24"/>
        </w:rPr>
        <w:t xml:space="preserve">to </w:t>
      </w:r>
      <w:r w:rsidR="20E36AE5" w:rsidRPr="401017DF">
        <w:rPr>
          <w:rFonts w:ascii="Calibri" w:eastAsia="Calibri" w:hAnsi="Calibri" w:cs="Calibri"/>
          <w:sz w:val="24"/>
          <w:szCs w:val="24"/>
        </w:rPr>
        <w:t>discuss the above</w:t>
      </w:r>
      <w:r w:rsidR="57DE3478" w:rsidRPr="401017DF">
        <w:rPr>
          <w:rFonts w:ascii="Calibri" w:eastAsia="Calibri" w:hAnsi="Calibri" w:cs="Calibri"/>
          <w:sz w:val="24"/>
          <w:szCs w:val="24"/>
        </w:rPr>
        <w:t xml:space="preserve"> where necessary</w:t>
      </w:r>
      <w:r w:rsidR="20E36AE5" w:rsidRPr="401017DF">
        <w:rPr>
          <w:rFonts w:ascii="Calibri" w:eastAsia="Calibri" w:hAnsi="Calibri" w:cs="Calibri"/>
          <w:sz w:val="24"/>
          <w:szCs w:val="24"/>
        </w:rPr>
        <w:t xml:space="preserve">. </w:t>
      </w:r>
      <w:r w:rsidR="0D547BA8" w:rsidRPr="401017DF">
        <w:rPr>
          <w:rFonts w:ascii="Calibri" w:eastAsia="Calibri" w:hAnsi="Calibri" w:cs="Calibri"/>
          <w:sz w:val="24"/>
          <w:szCs w:val="24"/>
        </w:rPr>
        <w:t xml:space="preserve"> </w:t>
      </w:r>
    </w:p>
    <w:p w14:paraId="67C3946E" w14:textId="721F77BE" w:rsidR="4D9442A2" w:rsidRDefault="4D9442A2" w:rsidP="5D9B5B55">
      <w:pPr>
        <w:spacing w:after="0"/>
        <w:jc w:val="both"/>
        <w:rPr>
          <w:rFonts w:ascii="Calibri" w:eastAsia="Calibri" w:hAnsi="Calibri" w:cs="Calibri"/>
          <w:sz w:val="24"/>
          <w:szCs w:val="24"/>
        </w:rPr>
      </w:pPr>
      <w:r w:rsidRPr="5D9B5B55">
        <w:rPr>
          <w:rFonts w:ascii="Calibri" w:eastAsia="Calibri" w:hAnsi="Calibri" w:cs="Calibri"/>
          <w:sz w:val="24"/>
          <w:szCs w:val="24"/>
        </w:rPr>
        <w:t xml:space="preserve"> </w:t>
      </w:r>
    </w:p>
    <w:p w14:paraId="6BE0714D" w14:textId="7C9313C4" w:rsidR="224C2D7A" w:rsidRDefault="224C2D7A" w:rsidP="5D9B5B55">
      <w:pPr>
        <w:spacing w:after="0"/>
        <w:jc w:val="both"/>
        <w:rPr>
          <w:rFonts w:ascii="Calibri" w:eastAsia="Calibri" w:hAnsi="Calibri" w:cs="Calibri"/>
          <w:b/>
          <w:bCs/>
          <w:sz w:val="24"/>
          <w:szCs w:val="24"/>
        </w:rPr>
      </w:pPr>
      <w:r w:rsidRPr="5D9B5B55">
        <w:rPr>
          <w:rFonts w:ascii="Calibri" w:eastAsia="Calibri" w:hAnsi="Calibri" w:cs="Calibri"/>
          <w:b/>
          <w:bCs/>
          <w:sz w:val="24"/>
          <w:szCs w:val="24"/>
        </w:rPr>
        <w:t>D</w:t>
      </w:r>
      <w:r w:rsidR="4D9442A2" w:rsidRPr="5D9B5B55">
        <w:rPr>
          <w:rFonts w:ascii="Calibri" w:eastAsia="Calibri" w:hAnsi="Calibri" w:cs="Calibri"/>
          <w:b/>
          <w:bCs/>
          <w:sz w:val="24"/>
          <w:szCs w:val="24"/>
        </w:rPr>
        <w:t xml:space="preserve">isabled </w:t>
      </w:r>
      <w:r w:rsidR="7B87F28E" w:rsidRPr="5D9B5B55">
        <w:rPr>
          <w:rFonts w:ascii="Calibri" w:eastAsia="Calibri" w:hAnsi="Calibri" w:cs="Calibri"/>
          <w:b/>
          <w:bCs/>
          <w:sz w:val="24"/>
          <w:szCs w:val="24"/>
        </w:rPr>
        <w:t xml:space="preserve">parking </w:t>
      </w:r>
      <w:r w:rsidR="4D9442A2" w:rsidRPr="5D9B5B55">
        <w:rPr>
          <w:rFonts w:ascii="Calibri" w:eastAsia="Calibri" w:hAnsi="Calibri" w:cs="Calibri"/>
          <w:b/>
          <w:bCs/>
          <w:sz w:val="24"/>
          <w:szCs w:val="24"/>
        </w:rPr>
        <w:t>bays</w:t>
      </w:r>
      <w:r w:rsidR="6ABF2861" w:rsidRPr="5D9B5B55">
        <w:rPr>
          <w:rFonts w:ascii="Calibri" w:eastAsia="Calibri" w:hAnsi="Calibri" w:cs="Calibri"/>
          <w:b/>
          <w:bCs/>
          <w:sz w:val="24"/>
          <w:szCs w:val="24"/>
        </w:rPr>
        <w:t>, car club</w:t>
      </w:r>
      <w:r w:rsidR="571ED2C1" w:rsidRPr="5D9B5B55">
        <w:rPr>
          <w:rFonts w:ascii="Calibri" w:eastAsia="Calibri" w:hAnsi="Calibri" w:cs="Calibri"/>
          <w:b/>
          <w:bCs/>
          <w:sz w:val="24"/>
          <w:szCs w:val="24"/>
        </w:rPr>
        <w:t xml:space="preserve"> bays</w:t>
      </w:r>
      <w:r w:rsidR="2169E0A2" w:rsidRPr="5D9B5B55">
        <w:rPr>
          <w:rFonts w:ascii="Calibri" w:eastAsia="Calibri" w:hAnsi="Calibri" w:cs="Calibri"/>
          <w:b/>
          <w:bCs/>
          <w:sz w:val="24"/>
          <w:szCs w:val="24"/>
        </w:rPr>
        <w:t xml:space="preserve">, </w:t>
      </w:r>
      <w:r w:rsidR="6ABF2861" w:rsidRPr="5D9B5B55">
        <w:rPr>
          <w:rFonts w:ascii="Calibri" w:eastAsia="Calibri" w:hAnsi="Calibri" w:cs="Calibri"/>
          <w:b/>
          <w:bCs/>
          <w:sz w:val="24"/>
          <w:szCs w:val="24"/>
        </w:rPr>
        <w:t xml:space="preserve">dockless bike/scooter bays, business </w:t>
      </w:r>
      <w:r w:rsidR="6065AC62" w:rsidRPr="5D9B5B55">
        <w:rPr>
          <w:rFonts w:ascii="Calibri" w:eastAsia="Calibri" w:hAnsi="Calibri" w:cs="Calibri"/>
          <w:b/>
          <w:bCs/>
          <w:sz w:val="24"/>
          <w:szCs w:val="24"/>
        </w:rPr>
        <w:t xml:space="preserve">and </w:t>
      </w:r>
      <w:r w:rsidR="6ABF2861" w:rsidRPr="5D9B5B55">
        <w:rPr>
          <w:rFonts w:ascii="Calibri" w:eastAsia="Calibri" w:hAnsi="Calibri" w:cs="Calibri"/>
          <w:b/>
          <w:bCs/>
          <w:sz w:val="24"/>
          <w:szCs w:val="24"/>
        </w:rPr>
        <w:t>diplomatic bays.</w:t>
      </w:r>
    </w:p>
    <w:p w14:paraId="26B161BE" w14:textId="5202A98F" w:rsidR="20F6547E" w:rsidRDefault="20F6547E" w:rsidP="401017DF">
      <w:pPr>
        <w:spacing w:after="0"/>
        <w:jc w:val="both"/>
        <w:rPr>
          <w:rFonts w:ascii="Calibri" w:eastAsia="Calibri" w:hAnsi="Calibri" w:cs="Calibri"/>
          <w:sz w:val="24"/>
          <w:szCs w:val="24"/>
        </w:rPr>
      </w:pPr>
      <w:r w:rsidRPr="401017DF">
        <w:rPr>
          <w:rFonts w:ascii="Calibri" w:eastAsia="Calibri" w:hAnsi="Calibri" w:cs="Calibri"/>
          <w:sz w:val="24"/>
          <w:szCs w:val="24"/>
        </w:rPr>
        <w:t>All</w:t>
      </w:r>
      <w:r w:rsidR="70C17233" w:rsidRPr="401017DF">
        <w:rPr>
          <w:rFonts w:ascii="Calibri" w:eastAsia="Calibri" w:hAnsi="Calibri" w:cs="Calibri"/>
          <w:sz w:val="24"/>
          <w:szCs w:val="24"/>
        </w:rPr>
        <w:t xml:space="preserve"> of the above</w:t>
      </w:r>
      <w:r w:rsidRPr="401017DF">
        <w:rPr>
          <w:rFonts w:ascii="Calibri" w:eastAsia="Calibri" w:hAnsi="Calibri" w:cs="Calibri"/>
          <w:sz w:val="24"/>
          <w:szCs w:val="24"/>
        </w:rPr>
        <w:t xml:space="preserve"> must be relocated to the nearest available location which will need to be agreed with Camden.</w:t>
      </w:r>
    </w:p>
    <w:p w14:paraId="4E4EDC4D" w14:textId="1EA0F753" w:rsidR="4D9442A2" w:rsidRDefault="4D9442A2" w:rsidP="5D9B5B55">
      <w:pPr>
        <w:spacing w:after="0"/>
        <w:jc w:val="both"/>
        <w:rPr>
          <w:rFonts w:ascii="Calibri" w:eastAsia="Calibri" w:hAnsi="Calibri" w:cs="Calibri"/>
          <w:sz w:val="24"/>
          <w:szCs w:val="24"/>
        </w:rPr>
      </w:pPr>
    </w:p>
    <w:p w14:paraId="3A4622E2" w14:textId="25C3DA3F" w:rsidR="4D9442A2" w:rsidRDefault="4D9442A2" w:rsidP="5D9B5B55">
      <w:pPr>
        <w:spacing w:after="0"/>
        <w:jc w:val="both"/>
        <w:rPr>
          <w:rFonts w:ascii="Calibri" w:eastAsia="Calibri" w:hAnsi="Calibri" w:cs="Calibri"/>
          <w:b/>
          <w:bCs/>
          <w:sz w:val="24"/>
          <w:szCs w:val="24"/>
        </w:rPr>
      </w:pPr>
      <w:r w:rsidRPr="5D9B5B55">
        <w:rPr>
          <w:rFonts w:ascii="Calibri" w:eastAsia="Calibri" w:hAnsi="Calibri" w:cs="Calibri"/>
          <w:b/>
          <w:bCs/>
          <w:sz w:val="24"/>
          <w:szCs w:val="24"/>
        </w:rPr>
        <w:t>Footway</w:t>
      </w:r>
      <w:r w:rsidR="3A5F8341" w:rsidRPr="5D9B5B55">
        <w:rPr>
          <w:rFonts w:ascii="Calibri" w:eastAsia="Calibri" w:hAnsi="Calibri" w:cs="Calibri"/>
          <w:b/>
          <w:bCs/>
          <w:sz w:val="24"/>
          <w:szCs w:val="24"/>
        </w:rPr>
        <w:t xml:space="preserve">/bus stop </w:t>
      </w:r>
      <w:r w:rsidRPr="5D9B5B55">
        <w:rPr>
          <w:rFonts w:ascii="Calibri" w:eastAsia="Calibri" w:hAnsi="Calibri" w:cs="Calibri"/>
          <w:b/>
          <w:bCs/>
          <w:sz w:val="24"/>
          <w:szCs w:val="24"/>
        </w:rPr>
        <w:t>advertising panels</w:t>
      </w:r>
    </w:p>
    <w:p w14:paraId="6C5ED1D4" w14:textId="155CFE73" w:rsidR="609F3FDF" w:rsidRDefault="609F3FDF" w:rsidP="401017DF">
      <w:pPr>
        <w:spacing w:after="0"/>
        <w:jc w:val="both"/>
        <w:rPr>
          <w:rFonts w:ascii="Calibri" w:eastAsia="Calibri" w:hAnsi="Calibri" w:cs="Calibri"/>
          <w:sz w:val="24"/>
          <w:szCs w:val="24"/>
        </w:rPr>
      </w:pPr>
      <w:r w:rsidRPr="401017DF">
        <w:rPr>
          <w:rFonts w:ascii="Calibri" w:eastAsia="Calibri" w:hAnsi="Calibri" w:cs="Calibri"/>
          <w:sz w:val="24"/>
          <w:szCs w:val="24"/>
        </w:rPr>
        <w:t>Changes to the locations of footway advertising panels will require planning permission</w:t>
      </w:r>
      <w:r w:rsidR="609FE3D6" w:rsidRPr="401017DF">
        <w:rPr>
          <w:rFonts w:ascii="Calibri" w:eastAsia="Calibri" w:hAnsi="Calibri" w:cs="Calibri"/>
          <w:sz w:val="24"/>
          <w:szCs w:val="24"/>
        </w:rPr>
        <w:t xml:space="preserve"> and will be subject to the usual relevant timescales</w:t>
      </w:r>
      <w:r w:rsidRPr="401017DF">
        <w:rPr>
          <w:rFonts w:ascii="Calibri" w:eastAsia="Calibri" w:hAnsi="Calibri" w:cs="Calibri"/>
          <w:sz w:val="24"/>
          <w:szCs w:val="24"/>
        </w:rPr>
        <w:t>. Where advertising panels are to be removed/obscured then compensation</w:t>
      </w:r>
      <w:r w:rsidR="16F632B6" w:rsidRPr="401017DF">
        <w:rPr>
          <w:rFonts w:ascii="Calibri" w:eastAsia="Calibri" w:hAnsi="Calibri" w:cs="Calibri"/>
          <w:sz w:val="24"/>
          <w:szCs w:val="24"/>
        </w:rPr>
        <w:t xml:space="preserve"> and/or storage charges</w:t>
      </w:r>
      <w:r w:rsidRPr="401017DF">
        <w:rPr>
          <w:rFonts w:ascii="Calibri" w:eastAsia="Calibri" w:hAnsi="Calibri" w:cs="Calibri"/>
          <w:sz w:val="24"/>
          <w:szCs w:val="24"/>
        </w:rPr>
        <w:t xml:space="preserve"> may </w:t>
      </w:r>
      <w:r w:rsidR="2DA94340" w:rsidRPr="401017DF">
        <w:rPr>
          <w:rFonts w:ascii="Calibri" w:eastAsia="Calibri" w:hAnsi="Calibri" w:cs="Calibri"/>
          <w:sz w:val="24"/>
          <w:szCs w:val="24"/>
        </w:rPr>
        <w:t>apply</w:t>
      </w:r>
      <w:r w:rsidRPr="401017DF">
        <w:rPr>
          <w:rFonts w:ascii="Calibri" w:eastAsia="Calibri" w:hAnsi="Calibri" w:cs="Calibri"/>
          <w:sz w:val="24"/>
          <w:szCs w:val="24"/>
        </w:rPr>
        <w:t>.</w:t>
      </w:r>
    </w:p>
    <w:p w14:paraId="3C7F0761" w14:textId="2EE716BA" w:rsidR="401017DF" w:rsidRDefault="401017DF" w:rsidP="401017DF">
      <w:pPr>
        <w:spacing w:after="0"/>
        <w:jc w:val="both"/>
        <w:rPr>
          <w:rFonts w:ascii="Calibri" w:eastAsia="Calibri" w:hAnsi="Calibri" w:cs="Calibri"/>
          <w:sz w:val="24"/>
          <w:szCs w:val="24"/>
        </w:rPr>
      </w:pPr>
    </w:p>
    <w:p w14:paraId="7F89637F" w14:textId="5B62981F" w:rsidR="68C53462" w:rsidRDefault="68C53462" w:rsidP="401017DF">
      <w:pPr>
        <w:spacing w:after="0"/>
        <w:jc w:val="both"/>
        <w:rPr>
          <w:rFonts w:ascii="Calibri" w:eastAsia="Calibri" w:hAnsi="Calibri" w:cs="Calibri"/>
          <w:b/>
          <w:bCs/>
          <w:sz w:val="24"/>
          <w:szCs w:val="24"/>
        </w:rPr>
      </w:pPr>
      <w:r w:rsidRPr="401017DF">
        <w:rPr>
          <w:rFonts w:ascii="Calibri" w:eastAsia="Calibri" w:hAnsi="Calibri" w:cs="Calibri"/>
          <w:b/>
          <w:bCs/>
          <w:sz w:val="24"/>
          <w:szCs w:val="24"/>
        </w:rPr>
        <w:t>Santander c</w:t>
      </w:r>
      <w:r w:rsidR="609F3FDF" w:rsidRPr="401017DF">
        <w:rPr>
          <w:rFonts w:ascii="Calibri" w:eastAsia="Calibri" w:hAnsi="Calibri" w:cs="Calibri"/>
          <w:b/>
          <w:bCs/>
          <w:sz w:val="24"/>
          <w:szCs w:val="24"/>
        </w:rPr>
        <w:t xml:space="preserve">ycle hire </w:t>
      </w:r>
      <w:r w:rsidR="631BAF92" w:rsidRPr="401017DF">
        <w:rPr>
          <w:rFonts w:ascii="Calibri" w:eastAsia="Calibri" w:hAnsi="Calibri" w:cs="Calibri"/>
          <w:b/>
          <w:bCs/>
          <w:sz w:val="24"/>
          <w:szCs w:val="24"/>
        </w:rPr>
        <w:t>docking stations</w:t>
      </w:r>
    </w:p>
    <w:p w14:paraId="24C962C6" w14:textId="6D8B8FA3" w:rsidR="631BAF92" w:rsidRDefault="631BAF92" w:rsidP="401017DF">
      <w:pPr>
        <w:spacing w:after="0"/>
        <w:jc w:val="both"/>
        <w:rPr>
          <w:rFonts w:ascii="Calibri" w:eastAsia="Calibri" w:hAnsi="Calibri" w:cs="Calibri"/>
          <w:sz w:val="24"/>
          <w:szCs w:val="24"/>
        </w:rPr>
      </w:pPr>
      <w:r w:rsidRPr="401017DF">
        <w:rPr>
          <w:rFonts w:ascii="Calibri" w:eastAsia="Calibri" w:hAnsi="Calibri" w:cs="Calibri"/>
          <w:sz w:val="24"/>
          <w:szCs w:val="24"/>
        </w:rPr>
        <w:t>Changes to the locations of cycle docking stations will require</w:t>
      </w:r>
      <w:r w:rsidR="684D5908" w:rsidRPr="401017DF">
        <w:rPr>
          <w:rFonts w:ascii="Calibri" w:eastAsia="Calibri" w:hAnsi="Calibri" w:cs="Calibri"/>
          <w:sz w:val="24"/>
          <w:szCs w:val="24"/>
        </w:rPr>
        <w:t xml:space="preserve"> agreement with TfL and also </w:t>
      </w:r>
      <w:r w:rsidRPr="401017DF">
        <w:rPr>
          <w:rFonts w:ascii="Calibri" w:eastAsia="Calibri" w:hAnsi="Calibri" w:cs="Calibri"/>
          <w:sz w:val="24"/>
          <w:szCs w:val="24"/>
        </w:rPr>
        <w:t xml:space="preserve"> planning permission</w:t>
      </w:r>
      <w:r w:rsidR="40C68523" w:rsidRPr="401017DF">
        <w:rPr>
          <w:rFonts w:ascii="Calibri" w:eastAsia="Calibri" w:hAnsi="Calibri" w:cs="Calibri"/>
          <w:sz w:val="24"/>
          <w:szCs w:val="24"/>
        </w:rPr>
        <w:t>,</w:t>
      </w:r>
      <w:r w:rsidR="253ED101" w:rsidRPr="401017DF">
        <w:rPr>
          <w:rFonts w:ascii="Calibri" w:eastAsia="Calibri" w:hAnsi="Calibri" w:cs="Calibri"/>
          <w:sz w:val="24"/>
          <w:szCs w:val="24"/>
        </w:rPr>
        <w:t xml:space="preserve"> and will be subject to the usual relevant </w:t>
      </w:r>
      <w:r w:rsidR="6332299A" w:rsidRPr="401017DF">
        <w:rPr>
          <w:rFonts w:ascii="Calibri" w:eastAsia="Calibri" w:hAnsi="Calibri" w:cs="Calibri"/>
          <w:sz w:val="24"/>
          <w:szCs w:val="24"/>
        </w:rPr>
        <w:t xml:space="preserve">Planning system </w:t>
      </w:r>
      <w:r w:rsidR="253ED101" w:rsidRPr="401017DF">
        <w:rPr>
          <w:rFonts w:ascii="Calibri" w:eastAsia="Calibri" w:hAnsi="Calibri" w:cs="Calibri"/>
          <w:sz w:val="24"/>
          <w:szCs w:val="24"/>
        </w:rPr>
        <w:t>timescale</w:t>
      </w:r>
      <w:r w:rsidR="500C03EA" w:rsidRPr="401017DF">
        <w:rPr>
          <w:rFonts w:ascii="Calibri" w:eastAsia="Calibri" w:hAnsi="Calibri" w:cs="Calibri"/>
          <w:sz w:val="24"/>
          <w:szCs w:val="24"/>
        </w:rPr>
        <w:t>s</w:t>
      </w:r>
      <w:r w:rsidRPr="401017DF">
        <w:rPr>
          <w:rFonts w:ascii="Calibri" w:eastAsia="Calibri" w:hAnsi="Calibri" w:cs="Calibri"/>
          <w:sz w:val="24"/>
          <w:szCs w:val="24"/>
        </w:rPr>
        <w:t xml:space="preserve">. </w:t>
      </w:r>
      <w:r w:rsidRPr="401017DF">
        <w:rPr>
          <w:rFonts w:ascii="Calibri" w:eastAsia="Calibri" w:hAnsi="Calibri" w:cs="Calibri"/>
          <w:sz w:val="24"/>
          <w:szCs w:val="24"/>
        </w:rPr>
        <w:lastRenderedPageBreak/>
        <w:t xml:space="preserve">Where </w:t>
      </w:r>
      <w:r w:rsidR="367A829A" w:rsidRPr="401017DF">
        <w:rPr>
          <w:rFonts w:ascii="Calibri" w:eastAsia="Calibri" w:hAnsi="Calibri" w:cs="Calibri"/>
          <w:sz w:val="24"/>
          <w:szCs w:val="24"/>
        </w:rPr>
        <w:t xml:space="preserve">docking stations </w:t>
      </w:r>
      <w:r w:rsidRPr="401017DF">
        <w:rPr>
          <w:rFonts w:ascii="Calibri" w:eastAsia="Calibri" w:hAnsi="Calibri" w:cs="Calibri"/>
          <w:sz w:val="24"/>
          <w:szCs w:val="24"/>
        </w:rPr>
        <w:t>are to be removed</w:t>
      </w:r>
      <w:r w:rsidR="0E13FA72" w:rsidRPr="401017DF">
        <w:rPr>
          <w:rFonts w:ascii="Calibri" w:eastAsia="Calibri" w:hAnsi="Calibri" w:cs="Calibri"/>
          <w:sz w:val="24"/>
          <w:szCs w:val="24"/>
        </w:rPr>
        <w:t>/provision reduced</w:t>
      </w:r>
      <w:r w:rsidRPr="401017DF">
        <w:rPr>
          <w:rFonts w:ascii="Calibri" w:eastAsia="Calibri" w:hAnsi="Calibri" w:cs="Calibri"/>
          <w:sz w:val="24"/>
          <w:szCs w:val="24"/>
        </w:rPr>
        <w:t xml:space="preserve"> then compensation and/or storage charges may apply.</w:t>
      </w:r>
    </w:p>
    <w:p w14:paraId="248D9798" w14:textId="7A30330D" w:rsidR="401017DF" w:rsidRDefault="401017DF" w:rsidP="401017DF">
      <w:pPr>
        <w:spacing w:after="0"/>
        <w:jc w:val="both"/>
        <w:rPr>
          <w:rFonts w:ascii="Calibri" w:eastAsia="Calibri" w:hAnsi="Calibri" w:cs="Calibri"/>
          <w:b/>
          <w:bCs/>
          <w:sz w:val="24"/>
          <w:szCs w:val="24"/>
        </w:rPr>
      </w:pPr>
    </w:p>
    <w:p w14:paraId="14848588" w14:textId="4DEDF9DD" w:rsidR="631BAF92" w:rsidRDefault="631BAF92" w:rsidP="401017DF">
      <w:pPr>
        <w:spacing w:after="0"/>
        <w:jc w:val="both"/>
        <w:rPr>
          <w:rFonts w:ascii="Calibri" w:eastAsia="Calibri" w:hAnsi="Calibri" w:cs="Calibri"/>
          <w:b/>
          <w:bCs/>
          <w:sz w:val="24"/>
          <w:szCs w:val="24"/>
        </w:rPr>
      </w:pPr>
      <w:r w:rsidRPr="401017DF">
        <w:rPr>
          <w:rFonts w:ascii="Calibri" w:eastAsia="Calibri" w:hAnsi="Calibri" w:cs="Calibri"/>
          <w:b/>
          <w:bCs/>
          <w:sz w:val="24"/>
          <w:szCs w:val="24"/>
        </w:rPr>
        <w:t>Site w</w:t>
      </w:r>
      <w:r w:rsidR="609F3FDF" w:rsidRPr="401017DF">
        <w:rPr>
          <w:rFonts w:ascii="Calibri" w:eastAsia="Calibri" w:hAnsi="Calibri" w:cs="Calibri"/>
          <w:b/>
          <w:bCs/>
          <w:sz w:val="24"/>
          <w:szCs w:val="24"/>
        </w:rPr>
        <w:t xml:space="preserve">elfare </w:t>
      </w:r>
    </w:p>
    <w:p w14:paraId="27D2981A" w14:textId="5EB25830" w:rsidR="199D4E9C" w:rsidRDefault="199D4E9C" w:rsidP="401017DF">
      <w:pPr>
        <w:spacing w:after="0"/>
        <w:jc w:val="both"/>
        <w:rPr>
          <w:rFonts w:ascii="Calibri" w:eastAsia="Calibri" w:hAnsi="Calibri" w:cs="Calibri"/>
          <w:sz w:val="24"/>
          <w:szCs w:val="24"/>
        </w:rPr>
      </w:pPr>
      <w:r w:rsidRPr="6FC43F6B">
        <w:rPr>
          <w:rFonts w:ascii="Calibri" w:eastAsia="Calibri" w:hAnsi="Calibri" w:cs="Calibri"/>
          <w:sz w:val="24"/>
          <w:szCs w:val="24"/>
        </w:rPr>
        <w:t>Welfare accom</w:t>
      </w:r>
      <w:r w:rsidR="5D13F798" w:rsidRPr="6FC43F6B">
        <w:rPr>
          <w:rFonts w:ascii="Calibri" w:eastAsia="Calibri" w:hAnsi="Calibri" w:cs="Calibri"/>
          <w:sz w:val="24"/>
          <w:szCs w:val="24"/>
        </w:rPr>
        <w:t>m</w:t>
      </w:r>
      <w:r w:rsidRPr="6FC43F6B">
        <w:rPr>
          <w:rFonts w:ascii="Calibri" w:eastAsia="Calibri" w:hAnsi="Calibri" w:cs="Calibri"/>
          <w:sz w:val="24"/>
          <w:szCs w:val="24"/>
        </w:rPr>
        <w:t xml:space="preserve">odation is expected to be provided within the site boundary as far as possible. Where this isn’t possible then Camden expects this to be provided immediately adjacent to the </w:t>
      </w:r>
      <w:r w:rsidR="75C3A2C0" w:rsidRPr="6FC43F6B">
        <w:rPr>
          <w:rFonts w:ascii="Calibri" w:eastAsia="Calibri" w:hAnsi="Calibri" w:cs="Calibri"/>
          <w:sz w:val="24"/>
          <w:szCs w:val="24"/>
        </w:rPr>
        <w:t>site, and Camden reserves the right to require that this is placed on a gantry to allow public access underneath. Please note that where welfare units cannot be locat</w:t>
      </w:r>
      <w:r w:rsidR="1D3CCA66" w:rsidRPr="6FC43F6B">
        <w:rPr>
          <w:rFonts w:ascii="Calibri" w:eastAsia="Calibri" w:hAnsi="Calibri" w:cs="Calibri"/>
          <w:sz w:val="24"/>
          <w:szCs w:val="24"/>
        </w:rPr>
        <w:t>ed immediately adjacent to the site, planning permission will be required.</w:t>
      </w:r>
    </w:p>
    <w:p w14:paraId="0BC58B23" w14:textId="5584CBEF" w:rsidR="4D9442A2" w:rsidRDefault="4D9442A2" w:rsidP="5D9B5B55">
      <w:pPr>
        <w:spacing w:after="0"/>
        <w:jc w:val="both"/>
        <w:rPr>
          <w:rFonts w:ascii="Calibri" w:eastAsia="Calibri" w:hAnsi="Calibri" w:cs="Calibri"/>
          <w:sz w:val="24"/>
          <w:szCs w:val="24"/>
        </w:rPr>
      </w:pPr>
      <w:r w:rsidRPr="5D9B5B55">
        <w:rPr>
          <w:rFonts w:ascii="Calibri" w:eastAsia="Calibri" w:hAnsi="Calibri" w:cs="Calibri"/>
          <w:sz w:val="24"/>
          <w:szCs w:val="24"/>
        </w:rPr>
        <w:t xml:space="preserve"> </w:t>
      </w:r>
    </w:p>
    <w:p w14:paraId="10A1E35A" w14:textId="2AA0C566" w:rsidR="4D9442A2" w:rsidRDefault="4D9442A2" w:rsidP="5D9B5B55">
      <w:pPr>
        <w:spacing w:after="0"/>
        <w:jc w:val="both"/>
        <w:rPr>
          <w:rFonts w:ascii="Calibri" w:eastAsia="Calibri" w:hAnsi="Calibri" w:cs="Calibri"/>
          <w:b/>
          <w:bCs/>
          <w:sz w:val="24"/>
          <w:szCs w:val="24"/>
        </w:rPr>
      </w:pPr>
      <w:r w:rsidRPr="35049C2B">
        <w:rPr>
          <w:rFonts w:ascii="Calibri" w:eastAsia="Calibri" w:hAnsi="Calibri" w:cs="Calibri"/>
          <w:b/>
          <w:bCs/>
          <w:sz w:val="24"/>
          <w:szCs w:val="24"/>
        </w:rPr>
        <w:t>Traffic marshals and</w:t>
      </w:r>
      <w:r w:rsidR="38FB5293" w:rsidRPr="35049C2B">
        <w:rPr>
          <w:rFonts w:ascii="Calibri" w:eastAsia="Calibri" w:hAnsi="Calibri" w:cs="Calibri"/>
          <w:b/>
          <w:bCs/>
          <w:sz w:val="24"/>
          <w:szCs w:val="24"/>
        </w:rPr>
        <w:t xml:space="preserve"> training</w:t>
      </w:r>
    </w:p>
    <w:p w14:paraId="76AD7D3E" w14:textId="5EAE401B" w:rsidR="4D9442A2" w:rsidRDefault="4D9442A2" w:rsidP="5D9B5B55">
      <w:pPr>
        <w:spacing w:after="0"/>
        <w:jc w:val="both"/>
        <w:rPr>
          <w:rFonts w:ascii="Calibri" w:eastAsia="Calibri" w:hAnsi="Calibri" w:cs="Calibri"/>
          <w:sz w:val="24"/>
          <w:szCs w:val="24"/>
        </w:rPr>
      </w:pPr>
      <w:r w:rsidRPr="5D9B5B55">
        <w:rPr>
          <w:rFonts w:ascii="Calibri" w:eastAsia="Calibri" w:hAnsi="Calibri" w:cs="Calibri"/>
          <w:sz w:val="24"/>
          <w:szCs w:val="24"/>
        </w:rPr>
        <w:t xml:space="preserve">Camden requires that all site staff acting in the capacity of traffic marshals hold the </w:t>
      </w:r>
      <w:r w:rsidR="43E6C2D7" w:rsidRPr="5D9B5B55">
        <w:rPr>
          <w:rFonts w:ascii="Calibri" w:eastAsia="Calibri" w:hAnsi="Calibri" w:cs="Calibri"/>
          <w:sz w:val="24"/>
          <w:szCs w:val="24"/>
        </w:rPr>
        <w:t>relevant</w:t>
      </w:r>
      <w:r w:rsidRPr="5D9B5B55">
        <w:rPr>
          <w:rFonts w:ascii="Calibri" w:eastAsia="Calibri" w:hAnsi="Calibri" w:cs="Calibri"/>
          <w:sz w:val="24"/>
          <w:szCs w:val="24"/>
        </w:rPr>
        <w:t xml:space="preserve"> qualification</w:t>
      </w:r>
      <w:r w:rsidR="0BB8A46E" w:rsidRPr="5D9B5B55">
        <w:rPr>
          <w:rFonts w:ascii="Calibri" w:eastAsia="Calibri" w:hAnsi="Calibri" w:cs="Calibri"/>
          <w:sz w:val="24"/>
          <w:szCs w:val="24"/>
        </w:rPr>
        <w:t>s</w:t>
      </w:r>
      <w:r w:rsidRPr="5D9B5B55">
        <w:rPr>
          <w:rFonts w:ascii="Calibri" w:eastAsia="Calibri" w:hAnsi="Calibri" w:cs="Calibri"/>
          <w:sz w:val="24"/>
          <w:szCs w:val="24"/>
        </w:rPr>
        <w:t>, and have the correct equipment for controlling traffic on the public highway.</w:t>
      </w:r>
      <w:r w:rsidR="1AA40F55" w:rsidRPr="5D9B5B55">
        <w:rPr>
          <w:rFonts w:ascii="Calibri" w:eastAsia="Calibri" w:hAnsi="Calibri" w:cs="Calibri"/>
          <w:sz w:val="24"/>
          <w:szCs w:val="24"/>
        </w:rPr>
        <w:t xml:space="preserve"> Marshals should be given adequate breaks, particularly in extreme weather conditions.</w:t>
      </w:r>
      <w:r w:rsidRPr="5D9B5B55">
        <w:rPr>
          <w:rFonts w:ascii="Calibri" w:eastAsia="Calibri" w:hAnsi="Calibri" w:cs="Calibri"/>
          <w:sz w:val="24"/>
          <w:szCs w:val="24"/>
        </w:rPr>
        <w:t xml:space="preserve"> </w:t>
      </w:r>
    </w:p>
    <w:p w14:paraId="214AA574" w14:textId="171E7491" w:rsidR="4D9442A2" w:rsidRDefault="4D9442A2" w:rsidP="5D9B5B55">
      <w:pPr>
        <w:spacing w:after="0"/>
        <w:jc w:val="both"/>
        <w:rPr>
          <w:rFonts w:ascii="Calibri" w:eastAsia="Calibri" w:hAnsi="Calibri" w:cs="Calibri"/>
          <w:sz w:val="24"/>
          <w:szCs w:val="24"/>
        </w:rPr>
      </w:pPr>
      <w:r w:rsidRPr="5D9B5B55">
        <w:rPr>
          <w:rFonts w:ascii="Calibri" w:eastAsia="Calibri" w:hAnsi="Calibri" w:cs="Calibri"/>
          <w:sz w:val="24"/>
          <w:szCs w:val="24"/>
        </w:rPr>
        <w:t xml:space="preserve"> </w:t>
      </w:r>
    </w:p>
    <w:p w14:paraId="7A156DB5" w14:textId="39025923" w:rsidR="4D9442A2" w:rsidRDefault="4D9442A2" w:rsidP="5D9B5B55">
      <w:pPr>
        <w:spacing w:after="0"/>
        <w:jc w:val="both"/>
        <w:rPr>
          <w:rFonts w:ascii="Calibri" w:eastAsia="Calibri" w:hAnsi="Calibri" w:cs="Calibri"/>
          <w:b/>
          <w:bCs/>
          <w:sz w:val="24"/>
          <w:szCs w:val="24"/>
        </w:rPr>
      </w:pPr>
      <w:r w:rsidRPr="5D9B5B55">
        <w:rPr>
          <w:rFonts w:ascii="Calibri" w:eastAsia="Calibri" w:hAnsi="Calibri" w:cs="Calibri"/>
          <w:b/>
          <w:bCs/>
          <w:sz w:val="24"/>
          <w:szCs w:val="24"/>
        </w:rPr>
        <w:t>Abnormal loads</w:t>
      </w:r>
    </w:p>
    <w:p w14:paraId="1DD796E5" w14:textId="5B62A4C3" w:rsidR="4D9442A2" w:rsidRDefault="17002E0D" w:rsidP="03B8AB62">
      <w:pPr>
        <w:spacing w:after="0"/>
        <w:jc w:val="both"/>
        <w:rPr>
          <w:rFonts w:ascii="Calibri" w:eastAsia="Calibri" w:hAnsi="Calibri" w:cs="Calibri"/>
          <w:sz w:val="24"/>
          <w:szCs w:val="24"/>
        </w:rPr>
      </w:pPr>
      <w:r w:rsidRPr="03B8AB62">
        <w:rPr>
          <w:rFonts w:ascii="Calibri" w:eastAsia="Calibri" w:hAnsi="Calibri" w:cs="Calibri"/>
          <w:sz w:val="24"/>
          <w:szCs w:val="24"/>
        </w:rPr>
        <w:t>Should follow the normal approvals process and</w:t>
      </w:r>
      <w:r w:rsidR="23DBB622" w:rsidRPr="03B8AB62">
        <w:rPr>
          <w:rFonts w:ascii="Calibri" w:eastAsia="Calibri" w:hAnsi="Calibri" w:cs="Calibri"/>
          <w:sz w:val="24"/>
          <w:szCs w:val="24"/>
        </w:rPr>
        <w:t xml:space="preserve"> should be </w:t>
      </w:r>
      <w:r w:rsidR="24C47CDE" w:rsidRPr="03B8AB62">
        <w:rPr>
          <w:rFonts w:ascii="Calibri" w:eastAsia="Calibri" w:hAnsi="Calibri" w:cs="Calibri"/>
          <w:sz w:val="24"/>
          <w:szCs w:val="24"/>
        </w:rPr>
        <w:t>referenced in CMP</w:t>
      </w:r>
      <w:r w:rsidR="23DBB622" w:rsidRPr="03B8AB62">
        <w:rPr>
          <w:rFonts w:ascii="Calibri" w:eastAsia="Calibri" w:hAnsi="Calibri" w:cs="Calibri"/>
          <w:sz w:val="24"/>
          <w:szCs w:val="24"/>
        </w:rPr>
        <w:t>.</w:t>
      </w:r>
      <w:r w:rsidR="2DA90390" w:rsidRPr="03B8AB62">
        <w:rPr>
          <w:rFonts w:ascii="Calibri" w:eastAsia="Calibri" w:hAnsi="Calibri" w:cs="Calibri"/>
          <w:sz w:val="24"/>
          <w:szCs w:val="24"/>
        </w:rPr>
        <w:t xml:space="preserve"> Camden may require further detail surrounding abnormal loads depending on the circumstances, and also reserves the right to request additional measures beyond those required under the statutory approval</w:t>
      </w:r>
      <w:r w:rsidR="7F431C9D" w:rsidRPr="03B8AB62">
        <w:rPr>
          <w:rFonts w:ascii="Calibri" w:eastAsia="Calibri" w:hAnsi="Calibri" w:cs="Calibri"/>
          <w:sz w:val="24"/>
          <w:szCs w:val="24"/>
        </w:rPr>
        <w:t xml:space="preserve">s </w:t>
      </w:r>
      <w:r w:rsidR="2DA90390" w:rsidRPr="03B8AB62">
        <w:rPr>
          <w:rFonts w:ascii="Calibri" w:eastAsia="Calibri" w:hAnsi="Calibri" w:cs="Calibri"/>
          <w:sz w:val="24"/>
          <w:szCs w:val="24"/>
        </w:rPr>
        <w:t>process.</w:t>
      </w:r>
    </w:p>
    <w:p w14:paraId="354D8DF0" w14:textId="38DCB3E9" w:rsidR="4D9442A2" w:rsidRDefault="4D9442A2" w:rsidP="03B8AB62">
      <w:pPr>
        <w:spacing w:after="0"/>
        <w:jc w:val="both"/>
        <w:rPr>
          <w:rFonts w:ascii="Calibri" w:eastAsia="Calibri" w:hAnsi="Calibri" w:cs="Calibri"/>
          <w:sz w:val="24"/>
          <w:szCs w:val="24"/>
        </w:rPr>
      </w:pPr>
      <w:r w:rsidRPr="03B8AB62">
        <w:rPr>
          <w:rFonts w:ascii="Calibri" w:eastAsia="Calibri" w:hAnsi="Calibri" w:cs="Calibri"/>
          <w:sz w:val="24"/>
          <w:szCs w:val="24"/>
        </w:rPr>
        <w:t xml:space="preserve"> </w:t>
      </w:r>
    </w:p>
    <w:p w14:paraId="57854733" w14:textId="3A99D37E" w:rsidR="4D9442A2" w:rsidRDefault="4D9442A2" w:rsidP="5D9B5B55">
      <w:pPr>
        <w:spacing w:after="0"/>
        <w:jc w:val="both"/>
        <w:rPr>
          <w:rFonts w:ascii="Calibri" w:eastAsia="Calibri" w:hAnsi="Calibri" w:cs="Calibri"/>
          <w:b/>
          <w:bCs/>
          <w:sz w:val="24"/>
          <w:szCs w:val="24"/>
        </w:rPr>
      </w:pPr>
      <w:r w:rsidRPr="5D9B5B55">
        <w:rPr>
          <w:rFonts w:ascii="Calibri" w:eastAsia="Calibri" w:hAnsi="Calibri" w:cs="Calibri"/>
          <w:b/>
          <w:bCs/>
          <w:sz w:val="24"/>
          <w:szCs w:val="24"/>
        </w:rPr>
        <w:t>Trees</w:t>
      </w:r>
    </w:p>
    <w:p w14:paraId="0179865C" w14:textId="788A9100" w:rsidR="4D9442A2" w:rsidRDefault="3603AF52" w:rsidP="5D9B5B55">
      <w:pPr>
        <w:spacing w:after="0"/>
        <w:jc w:val="both"/>
        <w:rPr>
          <w:rFonts w:ascii="Calibri" w:eastAsia="Calibri" w:hAnsi="Calibri" w:cs="Calibri"/>
          <w:sz w:val="24"/>
          <w:szCs w:val="24"/>
        </w:rPr>
      </w:pPr>
      <w:r w:rsidRPr="5D9B5B55">
        <w:rPr>
          <w:rFonts w:ascii="Calibri" w:eastAsia="Calibri" w:hAnsi="Calibri" w:cs="Calibri"/>
          <w:sz w:val="24"/>
          <w:szCs w:val="24"/>
        </w:rPr>
        <w:t xml:space="preserve">Tree felling will only be considered as an absolute last resort. </w:t>
      </w:r>
      <w:r w:rsidR="3F38E399" w:rsidRPr="5D9B5B55">
        <w:rPr>
          <w:rFonts w:ascii="Calibri" w:eastAsia="Calibri" w:hAnsi="Calibri" w:cs="Calibri"/>
          <w:sz w:val="24"/>
          <w:szCs w:val="24"/>
        </w:rPr>
        <w:t xml:space="preserve">Camden will require compensation for the loss of any trees as a result of construction activity that will be calculated </w:t>
      </w:r>
      <w:r w:rsidR="015D57CE" w:rsidRPr="5D9B5B55">
        <w:rPr>
          <w:rFonts w:ascii="Calibri" w:eastAsia="Calibri" w:hAnsi="Calibri" w:cs="Calibri"/>
          <w:sz w:val="24"/>
          <w:szCs w:val="24"/>
        </w:rPr>
        <w:t>by tree and parks team</w:t>
      </w:r>
      <w:r w:rsidR="3F38E399" w:rsidRPr="5D9B5B55">
        <w:rPr>
          <w:rFonts w:ascii="Calibri" w:eastAsia="Calibri" w:hAnsi="Calibri" w:cs="Calibri"/>
          <w:sz w:val="24"/>
          <w:szCs w:val="24"/>
        </w:rPr>
        <w:t xml:space="preserve">. </w:t>
      </w:r>
      <w:r w:rsidRPr="5D9B5B55">
        <w:rPr>
          <w:rFonts w:ascii="Calibri" w:eastAsia="Calibri" w:hAnsi="Calibri" w:cs="Calibri"/>
          <w:sz w:val="24"/>
          <w:szCs w:val="24"/>
        </w:rPr>
        <w:t>Any tree pruning or other tree related works will be at the discretion of Camden’s t</w:t>
      </w:r>
      <w:r w:rsidR="72F3529B" w:rsidRPr="5D9B5B55">
        <w:rPr>
          <w:rFonts w:ascii="Calibri" w:eastAsia="Calibri" w:hAnsi="Calibri" w:cs="Calibri"/>
          <w:sz w:val="24"/>
          <w:szCs w:val="24"/>
        </w:rPr>
        <w:t>ree team. Please discuss with Camden if necessary.</w:t>
      </w:r>
    </w:p>
    <w:p w14:paraId="5E1CEEC4" w14:textId="3EE9E01A" w:rsidR="35049C2B" w:rsidRDefault="35049C2B" w:rsidP="35049C2B">
      <w:pPr>
        <w:spacing w:after="0"/>
        <w:jc w:val="both"/>
        <w:rPr>
          <w:rFonts w:ascii="Calibri" w:eastAsia="Calibri" w:hAnsi="Calibri" w:cs="Calibri"/>
          <w:b/>
          <w:bCs/>
          <w:sz w:val="24"/>
          <w:szCs w:val="24"/>
        </w:rPr>
      </w:pPr>
    </w:p>
    <w:p w14:paraId="693975ED" w14:textId="77D2736B" w:rsidR="4D9442A2" w:rsidRDefault="4D9442A2" w:rsidP="5D9B5B55">
      <w:pPr>
        <w:spacing w:after="0"/>
        <w:jc w:val="both"/>
        <w:rPr>
          <w:rFonts w:ascii="Calibri" w:eastAsia="Calibri" w:hAnsi="Calibri" w:cs="Calibri"/>
          <w:b/>
          <w:bCs/>
          <w:sz w:val="24"/>
          <w:szCs w:val="24"/>
        </w:rPr>
      </w:pPr>
      <w:r w:rsidRPr="5D9B5B55">
        <w:rPr>
          <w:rFonts w:ascii="Calibri" w:eastAsia="Calibri" w:hAnsi="Calibri" w:cs="Calibri"/>
          <w:b/>
          <w:bCs/>
          <w:sz w:val="24"/>
          <w:szCs w:val="24"/>
        </w:rPr>
        <w:t>Lighting columns and lux levels</w:t>
      </w:r>
    </w:p>
    <w:p w14:paraId="2FBE89FC" w14:textId="1DE5F089" w:rsidR="7016C0F4" w:rsidRDefault="7016C0F4" w:rsidP="401017DF">
      <w:pPr>
        <w:spacing w:after="0"/>
        <w:jc w:val="both"/>
        <w:rPr>
          <w:rFonts w:ascii="Calibri" w:eastAsia="Calibri" w:hAnsi="Calibri" w:cs="Calibri"/>
          <w:sz w:val="24"/>
          <w:szCs w:val="24"/>
        </w:rPr>
      </w:pPr>
      <w:r w:rsidRPr="401017DF">
        <w:rPr>
          <w:rFonts w:ascii="Calibri" w:eastAsia="Calibri" w:hAnsi="Calibri" w:cs="Calibri"/>
          <w:sz w:val="24"/>
          <w:szCs w:val="24"/>
        </w:rPr>
        <w:t xml:space="preserve">Any proposed lighting column relocations will require a the lux levels to be maintained and </w:t>
      </w:r>
      <w:r w:rsidR="24EA8000" w:rsidRPr="401017DF">
        <w:rPr>
          <w:rFonts w:ascii="Calibri" w:eastAsia="Calibri" w:hAnsi="Calibri" w:cs="Calibri"/>
          <w:sz w:val="24"/>
          <w:szCs w:val="24"/>
        </w:rPr>
        <w:t>the permission for any such relocations will be at the discretion of Camden’s street lighting team. Please note that there will be a separate cost for the relocation and reinstatement of any lighting columns that need to be removed. Works tim</w:t>
      </w:r>
      <w:r w:rsidR="4FF7F54B" w:rsidRPr="401017DF">
        <w:rPr>
          <w:rFonts w:ascii="Calibri" w:eastAsia="Calibri" w:hAnsi="Calibri" w:cs="Calibri"/>
          <w:sz w:val="24"/>
          <w:szCs w:val="24"/>
        </w:rPr>
        <w:t>eframes will be subject to UKPN lead times. Please discuss with Camden as necessary.</w:t>
      </w:r>
      <w:r w:rsidRPr="401017DF">
        <w:rPr>
          <w:rFonts w:ascii="Calibri" w:eastAsia="Calibri" w:hAnsi="Calibri" w:cs="Calibri"/>
          <w:sz w:val="24"/>
          <w:szCs w:val="24"/>
        </w:rPr>
        <w:t xml:space="preserve"> </w:t>
      </w:r>
    </w:p>
    <w:p w14:paraId="4255F5C0" w14:textId="7643F823" w:rsidR="46FA69D0" w:rsidRDefault="46FA69D0" w:rsidP="03B8AB62">
      <w:pPr>
        <w:spacing w:after="0" w:line="240" w:lineRule="auto"/>
        <w:jc w:val="both"/>
        <w:rPr>
          <w:rFonts w:ascii="Calibri" w:eastAsia="Calibri" w:hAnsi="Calibri" w:cs="Calibri"/>
          <w:sz w:val="24"/>
          <w:szCs w:val="24"/>
        </w:rPr>
      </w:pPr>
    </w:p>
    <w:p w14:paraId="73EA9A64" w14:textId="0D4E21E6" w:rsidR="46FA69D0" w:rsidRDefault="2C49442E" w:rsidP="35049C2B">
      <w:pPr>
        <w:spacing w:after="0" w:line="240" w:lineRule="auto"/>
        <w:jc w:val="both"/>
        <w:rPr>
          <w:rFonts w:ascii="Calibri" w:eastAsia="Calibri" w:hAnsi="Calibri" w:cs="Calibri"/>
          <w:b/>
          <w:bCs/>
          <w:sz w:val="24"/>
          <w:szCs w:val="24"/>
        </w:rPr>
      </w:pPr>
      <w:r w:rsidRPr="35049C2B">
        <w:rPr>
          <w:rFonts w:ascii="Calibri" w:eastAsia="Calibri" w:hAnsi="Calibri" w:cs="Calibri"/>
          <w:b/>
          <w:bCs/>
          <w:sz w:val="24"/>
          <w:szCs w:val="24"/>
        </w:rPr>
        <w:t>Drawings</w:t>
      </w:r>
    </w:p>
    <w:p w14:paraId="2B10EC6A" w14:textId="70A24F43" w:rsidR="46FA69D0" w:rsidRDefault="46FA69D0" w:rsidP="401017DF">
      <w:pPr>
        <w:spacing w:after="0" w:line="240" w:lineRule="auto"/>
        <w:jc w:val="both"/>
        <w:rPr>
          <w:rFonts w:ascii="Calibri" w:eastAsia="Calibri" w:hAnsi="Calibri" w:cs="Calibri"/>
          <w:b/>
          <w:bCs/>
          <w:color w:val="4471C4"/>
          <w:sz w:val="24"/>
          <w:szCs w:val="24"/>
        </w:rPr>
      </w:pPr>
    </w:p>
    <w:p w14:paraId="3ECA3EE0" w14:textId="4594DFDD" w:rsidR="46FA69D0" w:rsidRDefault="141C67CC" w:rsidP="401017DF">
      <w:pPr>
        <w:spacing w:after="0" w:line="240" w:lineRule="auto"/>
        <w:jc w:val="both"/>
        <w:rPr>
          <w:rFonts w:ascii="Calibri" w:eastAsia="Calibri" w:hAnsi="Calibri" w:cs="Calibri"/>
          <w:color w:val="000000" w:themeColor="text1"/>
          <w:sz w:val="24"/>
          <w:szCs w:val="24"/>
        </w:rPr>
      </w:pPr>
      <w:r w:rsidRPr="401017DF">
        <w:rPr>
          <w:rFonts w:ascii="Calibri" w:eastAsia="Calibri" w:hAnsi="Calibri" w:cs="Calibri"/>
          <w:color w:val="000000" w:themeColor="text1"/>
          <w:sz w:val="24"/>
          <w:szCs w:val="24"/>
        </w:rPr>
        <w:t>It is recommended that a transport consultant is used to produce drawings where temporary impacts/changes to the highway are needed as part of the site set up.</w:t>
      </w:r>
      <w:r w:rsidR="489F3E3C" w:rsidRPr="401017DF">
        <w:rPr>
          <w:rFonts w:ascii="Calibri" w:eastAsia="Calibri" w:hAnsi="Calibri" w:cs="Calibri"/>
          <w:color w:val="000000" w:themeColor="text1"/>
          <w:sz w:val="24"/>
          <w:szCs w:val="24"/>
        </w:rPr>
        <w:t xml:space="preserve"> </w:t>
      </w:r>
      <w:r w:rsidR="3013BE64" w:rsidRPr="401017DF">
        <w:rPr>
          <w:rFonts w:ascii="Calibri" w:eastAsia="Calibri" w:hAnsi="Calibri" w:cs="Calibri"/>
          <w:color w:val="000000" w:themeColor="text1"/>
          <w:sz w:val="24"/>
          <w:szCs w:val="24"/>
        </w:rPr>
        <w:t xml:space="preserve">Drawings </w:t>
      </w:r>
      <w:r w:rsidR="4ECE2F4C" w:rsidRPr="401017DF">
        <w:rPr>
          <w:rFonts w:ascii="Calibri" w:eastAsia="Calibri" w:hAnsi="Calibri" w:cs="Calibri"/>
          <w:color w:val="000000" w:themeColor="text1"/>
          <w:sz w:val="24"/>
          <w:szCs w:val="24"/>
        </w:rPr>
        <w:t>should be produced using CAD and should be provided in PDF format.</w:t>
      </w:r>
      <w:r w:rsidR="7C0BBFA1" w:rsidRPr="401017DF">
        <w:rPr>
          <w:rFonts w:ascii="Calibri" w:eastAsia="Calibri" w:hAnsi="Calibri" w:cs="Calibri"/>
          <w:color w:val="000000" w:themeColor="text1"/>
          <w:sz w:val="24"/>
          <w:szCs w:val="24"/>
        </w:rPr>
        <w:t xml:space="preserve"> </w:t>
      </w:r>
    </w:p>
    <w:p w14:paraId="4D8121BF" w14:textId="3C9C921A" w:rsidR="46FA69D0" w:rsidRDefault="46FA69D0" w:rsidP="401017DF">
      <w:pPr>
        <w:spacing w:after="0" w:line="240" w:lineRule="auto"/>
        <w:jc w:val="both"/>
        <w:rPr>
          <w:rFonts w:ascii="Calibri" w:eastAsia="Calibri" w:hAnsi="Calibri" w:cs="Calibri"/>
          <w:color w:val="000000" w:themeColor="text1"/>
          <w:sz w:val="24"/>
          <w:szCs w:val="24"/>
        </w:rPr>
      </w:pPr>
    </w:p>
    <w:p w14:paraId="481D50D4" w14:textId="6104320A" w:rsidR="46FA69D0" w:rsidRDefault="7C0BBFA1" w:rsidP="401017DF">
      <w:pPr>
        <w:spacing w:after="0" w:line="240" w:lineRule="auto"/>
        <w:jc w:val="both"/>
        <w:rPr>
          <w:sz w:val="24"/>
          <w:szCs w:val="24"/>
        </w:rPr>
      </w:pPr>
      <w:r w:rsidRPr="35049C2B">
        <w:rPr>
          <w:rFonts w:ascii="Calibri" w:eastAsia="Calibri" w:hAnsi="Calibri" w:cs="Calibri"/>
          <w:color w:val="000000" w:themeColor="text1"/>
          <w:sz w:val="24"/>
          <w:szCs w:val="24"/>
        </w:rPr>
        <w:t xml:space="preserve">All proposed </w:t>
      </w:r>
      <w:r w:rsidR="5A8FA779" w:rsidRPr="35049C2B">
        <w:rPr>
          <w:rFonts w:ascii="Calibri" w:eastAsia="Calibri" w:hAnsi="Calibri" w:cs="Calibri"/>
          <w:color w:val="000000" w:themeColor="text1"/>
          <w:sz w:val="24"/>
          <w:szCs w:val="24"/>
        </w:rPr>
        <w:t xml:space="preserve">temporary </w:t>
      </w:r>
      <w:r w:rsidRPr="35049C2B">
        <w:rPr>
          <w:rFonts w:ascii="Calibri" w:eastAsia="Calibri" w:hAnsi="Calibri" w:cs="Calibri"/>
          <w:color w:val="000000" w:themeColor="text1"/>
          <w:sz w:val="24"/>
          <w:szCs w:val="24"/>
        </w:rPr>
        <w:t xml:space="preserve">traffic management layouts must conform to the </w:t>
      </w:r>
      <w:hyperlink r:id="rId35">
        <w:r w:rsidR="2C49442E" w:rsidRPr="35049C2B">
          <w:rPr>
            <w:rStyle w:val="Hyperlink"/>
            <w:rFonts w:ascii="Calibri" w:hAnsi="Calibri" w:cs="Tahoma"/>
            <w:sz w:val="24"/>
            <w:szCs w:val="24"/>
          </w:rPr>
          <w:t>Safety at Street Works and Road Works Code of Practice.</w:t>
        </w:r>
      </w:hyperlink>
    </w:p>
    <w:p w14:paraId="32D77251" w14:textId="73C57A48" w:rsidR="46FA69D0" w:rsidRDefault="46FA69D0" w:rsidP="401017DF">
      <w:pPr>
        <w:spacing w:after="0" w:line="240" w:lineRule="auto"/>
        <w:jc w:val="both"/>
        <w:rPr>
          <w:rFonts w:ascii="Calibri" w:eastAsia="Calibri" w:hAnsi="Calibri" w:cs="Calibri"/>
          <w:b/>
          <w:bCs/>
          <w:sz w:val="24"/>
          <w:szCs w:val="24"/>
        </w:rPr>
      </w:pPr>
    </w:p>
    <w:p w14:paraId="3DC4788C" w14:textId="0F9931CB" w:rsidR="46FA69D0" w:rsidRDefault="2C49442E" w:rsidP="401017DF">
      <w:pPr>
        <w:spacing w:after="0" w:line="240" w:lineRule="auto"/>
        <w:jc w:val="both"/>
        <w:rPr>
          <w:rFonts w:ascii="Calibri" w:eastAsia="Calibri" w:hAnsi="Calibri" w:cs="Calibri"/>
          <w:sz w:val="24"/>
          <w:szCs w:val="24"/>
        </w:rPr>
      </w:pPr>
      <w:r w:rsidRPr="401017DF">
        <w:rPr>
          <w:rFonts w:ascii="Calibri" w:eastAsia="Calibri" w:hAnsi="Calibri" w:cs="Calibri"/>
          <w:sz w:val="24"/>
          <w:szCs w:val="24"/>
        </w:rPr>
        <w:t>Camden reserves the right to request that an independent road safety audity (RSA) is undertaken on any proposed temporary highways layout.</w:t>
      </w:r>
    </w:p>
    <w:p w14:paraId="66E88B19" w14:textId="6DED9047" w:rsidR="46FA69D0" w:rsidRDefault="46FA69D0" w:rsidP="401017DF">
      <w:pPr>
        <w:spacing w:after="0" w:line="240" w:lineRule="auto"/>
        <w:jc w:val="both"/>
        <w:rPr>
          <w:rFonts w:ascii="Calibri" w:eastAsia="Calibri" w:hAnsi="Calibri" w:cs="Calibri"/>
          <w:b/>
          <w:bCs/>
          <w:sz w:val="24"/>
          <w:szCs w:val="24"/>
        </w:rPr>
      </w:pPr>
    </w:p>
    <w:p w14:paraId="3609E022" w14:textId="1B332FC8" w:rsidR="46FA69D0" w:rsidRDefault="46FA69D0" w:rsidP="401017DF">
      <w:pPr>
        <w:spacing w:after="0" w:line="240" w:lineRule="auto"/>
        <w:jc w:val="both"/>
        <w:rPr>
          <w:rFonts w:ascii="Calibri" w:eastAsia="Calibri" w:hAnsi="Calibri" w:cs="Calibri"/>
          <w:b/>
          <w:bCs/>
          <w:color w:val="4471C4"/>
          <w:sz w:val="24"/>
          <w:szCs w:val="24"/>
        </w:rPr>
      </w:pPr>
    </w:p>
    <w:p w14:paraId="4CF9002F" w14:textId="21604ACC" w:rsidR="46FA69D0" w:rsidRDefault="257D0142" w:rsidP="35049C2B">
      <w:pPr>
        <w:spacing w:after="0" w:line="240" w:lineRule="auto"/>
        <w:jc w:val="both"/>
        <w:rPr>
          <w:rFonts w:ascii="Calibri" w:eastAsia="Calibri" w:hAnsi="Calibri" w:cs="Calibri"/>
          <w:b/>
          <w:bCs/>
          <w:color w:val="4472C4" w:themeColor="accent5"/>
          <w:sz w:val="24"/>
          <w:szCs w:val="24"/>
        </w:rPr>
      </w:pPr>
      <w:r w:rsidRPr="35049C2B">
        <w:rPr>
          <w:rFonts w:ascii="Calibri" w:eastAsia="Calibri" w:hAnsi="Calibri" w:cs="Calibri"/>
          <w:b/>
          <w:bCs/>
          <w:sz w:val="24"/>
          <w:szCs w:val="24"/>
        </w:rPr>
        <w:t>Parking bay suspensions and t</w:t>
      </w:r>
      <w:r w:rsidR="46FA69D0" w:rsidRPr="35049C2B">
        <w:rPr>
          <w:rFonts w:ascii="Calibri" w:eastAsia="Calibri" w:hAnsi="Calibri" w:cs="Calibri"/>
          <w:b/>
          <w:bCs/>
          <w:sz w:val="24"/>
          <w:szCs w:val="24"/>
        </w:rPr>
        <w:t>emporary Traffic Restrictions (TTRs)</w:t>
      </w:r>
    </w:p>
    <w:p w14:paraId="6ADAFF76" w14:textId="4DA76E05" w:rsidR="1D03D2B0" w:rsidRDefault="1D03D2B0" w:rsidP="1D03D2B0">
      <w:pPr>
        <w:spacing w:after="0" w:line="240" w:lineRule="auto"/>
        <w:jc w:val="both"/>
        <w:rPr>
          <w:rFonts w:ascii="Calibri" w:eastAsia="Calibri" w:hAnsi="Calibri" w:cs="Calibri"/>
          <w:b/>
          <w:bCs/>
          <w:color w:val="000000" w:themeColor="text1"/>
          <w:sz w:val="24"/>
          <w:szCs w:val="24"/>
        </w:rPr>
      </w:pPr>
    </w:p>
    <w:p w14:paraId="641D0408" w14:textId="76438FC3" w:rsidR="38F42E55" w:rsidRDefault="00C1EAD2" w:rsidP="401017DF">
      <w:pPr>
        <w:spacing w:after="200" w:line="276" w:lineRule="auto"/>
        <w:jc w:val="both"/>
        <w:rPr>
          <w:rFonts w:ascii="Calibri" w:eastAsia="Calibri" w:hAnsi="Calibri" w:cs="Calibri"/>
          <w:color w:val="000000" w:themeColor="text1"/>
          <w:sz w:val="24"/>
          <w:szCs w:val="24"/>
          <w:lang w:val="en-US"/>
        </w:rPr>
      </w:pPr>
      <w:r w:rsidRPr="401017DF">
        <w:rPr>
          <w:rFonts w:ascii="Calibri" w:eastAsia="Calibri" w:hAnsi="Calibri" w:cs="Calibri"/>
          <w:color w:val="000000" w:themeColor="text1"/>
          <w:sz w:val="24"/>
          <w:szCs w:val="24"/>
        </w:rPr>
        <w:t>TTRs</w:t>
      </w:r>
      <w:r w:rsidR="0FAF68BC" w:rsidRPr="401017DF">
        <w:rPr>
          <w:rFonts w:ascii="Calibri" w:eastAsia="Calibri" w:hAnsi="Calibri" w:cs="Calibri"/>
          <w:color w:val="000000" w:themeColor="text1"/>
          <w:sz w:val="24"/>
          <w:szCs w:val="24"/>
        </w:rPr>
        <w:t xml:space="preserve"> may be applied for </w:t>
      </w:r>
      <w:r w:rsidR="56D3F2AD" w:rsidRPr="401017DF">
        <w:rPr>
          <w:rFonts w:ascii="Calibri" w:eastAsia="Calibri" w:hAnsi="Calibri" w:cs="Calibri"/>
          <w:color w:val="000000" w:themeColor="text1"/>
          <w:sz w:val="24"/>
          <w:szCs w:val="24"/>
        </w:rPr>
        <w:t xml:space="preserve">once </w:t>
      </w:r>
      <w:r w:rsidR="2B00CD7B" w:rsidRPr="401017DF">
        <w:rPr>
          <w:rFonts w:ascii="Calibri" w:eastAsia="Calibri" w:hAnsi="Calibri" w:cs="Calibri"/>
          <w:color w:val="000000" w:themeColor="text1"/>
          <w:sz w:val="24"/>
          <w:szCs w:val="24"/>
        </w:rPr>
        <w:t xml:space="preserve">the </w:t>
      </w:r>
      <w:r w:rsidR="56D3F2AD" w:rsidRPr="401017DF">
        <w:rPr>
          <w:rFonts w:ascii="Calibri" w:eastAsia="Calibri" w:hAnsi="Calibri" w:cs="Calibri"/>
          <w:color w:val="000000" w:themeColor="text1"/>
          <w:sz w:val="24"/>
          <w:szCs w:val="24"/>
        </w:rPr>
        <w:t xml:space="preserve">consultation </w:t>
      </w:r>
      <w:r w:rsidR="7FC844A4" w:rsidRPr="401017DF">
        <w:rPr>
          <w:rFonts w:ascii="Calibri" w:eastAsia="Calibri" w:hAnsi="Calibri" w:cs="Calibri"/>
          <w:color w:val="000000" w:themeColor="text1"/>
          <w:sz w:val="24"/>
          <w:szCs w:val="24"/>
        </w:rPr>
        <w:t>exercise has been undertaken, however TTR applications won’t be processed</w:t>
      </w:r>
      <w:r w:rsidR="0FAF68BC" w:rsidRPr="401017DF">
        <w:rPr>
          <w:rFonts w:ascii="Calibri" w:eastAsia="Calibri" w:hAnsi="Calibri" w:cs="Calibri"/>
          <w:color w:val="000000" w:themeColor="text1"/>
          <w:sz w:val="24"/>
          <w:szCs w:val="24"/>
        </w:rPr>
        <w:t xml:space="preserve"> until the CMP is signed-off. </w:t>
      </w:r>
      <w:r w:rsidR="57AAE254" w:rsidRPr="401017DF">
        <w:rPr>
          <w:rFonts w:ascii="Calibri" w:eastAsia="Calibri" w:hAnsi="Calibri" w:cs="Calibri"/>
          <w:color w:val="000000" w:themeColor="text1"/>
          <w:sz w:val="24"/>
          <w:szCs w:val="24"/>
        </w:rPr>
        <w:t>Camden may require separate consultation to take place specifically around such changes if these have not been adequately reflected in any prior consultation as part of the CMP process.</w:t>
      </w:r>
    </w:p>
    <w:p w14:paraId="3228179A" w14:textId="0BF58BF4" w:rsidR="0FAF68BC" w:rsidRDefault="0FAF68BC" w:rsidP="1D03D2B0">
      <w:pPr>
        <w:spacing w:after="0" w:line="240" w:lineRule="auto"/>
        <w:jc w:val="both"/>
        <w:rPr>
          <w:rFonts w:ascii="Calibri" w:eastAsia="Calibri" w:hAnsi="Calibri" w:cs="Calibri"/>
          <w:color w:val="000000" w:themeColor="text1"/>
          <w:sz w:val="24"/>
          <w:szCs w:val="24"/>
        </w:rPr>
      </w:pPr>
      <w:r w:rsidRPr="44C4E3B0">
        <w:rPr>
          <w:rFonts w:ascii="Calibri" w:eastAsia="Calibri" w:hAnsi="Calibri" w:cs="Calibri"/>
          <w:color w:val="000000" w:themeColor="text1"/>
          <w:sz w:val="24"/>
          <w:szCs w:val="24"/>
        </w:rPr>
        <w:t>Please note that there is a</w:t>
      </w:r>
      <w:r w:rsidR="274087B6" w:rsidRPr="44C4E3B0">
        <w:rPr>
          <w:rFonts w:ascii="Calibri" w:eastAsia="Calibri" w:hAnsi="Calibri" w:cs="Calibri"/>
          <w:color w:val="000000" w:themeColor="text1"/>
          <w:sz w:val="24"/>
          <w:szCs w:val="24"/>
        </w:rPr>
        <w:t xml:space="preserve"> 6 - 8</w:t>
      </w:r>
      <w:r w:rsidRPr="44C4E3B0">
        <w:rPr>
          <w:rFonts w:ascii="Calibri" w:eastAsia="Calibri" w:hAnsi="Calibri" w:cs="Calibri"/>
          <w:color w:val="000000" w:themeColor="text1"/>
          <w:sz w:val="24"/>
          <w:szCs w:val="24"/>
        </w:rPr>
        <w:t xml:space="preserve"> week period required for the application processing and statutory </w:t>
      </w:r>
      <w:r w:rsidR="3C99FCB7" w:rsidRPr="44C4E3B0">
        <w:rPr>
          <w:rFonts w:ascii="Calibri" w:eastAsia="Calibri" w:hAnsi="Calibri" w:cs="Calibri"/>
          <w:color w:val="000000" w:themeColor="text1"/>
          <w:sz w:val="24"/>
          <w:szCs w:val="24"/>
        </w:rPr>
        <w:t>advertisement period</w:t>
      </w:r>
      <w:r w:rsidRPr="44C4E3B0">
        <w:rPr>
          <w:rFonts w:ascii="Calibri" w:eastAsia="Calibri" w:hAnsi="Calibri" w:cs="Calibri"/>
          <w:color w:val="000000" w:themeColor="text1"/>
          <w:sz w:val="24"/>
          <w:szCs w:val="24"/>
        </w:rPr>
        <w:t xml:space="preserve"> as part of the TTR </w:t>
      </w:r>
      <w:r w:rsidR="56C90E51" w:rsidRPr="44C4E3B0">
        <w:rPr>
          <w:rFonts w:ascii="Calibri" w:eastAsia="Calibri" w:hAnsi="Calibri" w:cs="Calibri"/>
          <w:color w:val="000000" w:themeColor="text1"/>
          <w:sz w:val="24"/>
          <w:szCs w:val="24"/>
        </w:rPr>
        <w:t xml:space="preserve">writing </w:t>
      </w:r>
      <w:r w:rsidRPr="44C4E3B0">
        <w:rPr>
          <w:rFonts w:ascii="Calibri" w:eastAsia="Calibri" w:hAnsi="Calibri" w:cs="Calibri"/>
          <w:color w:val="000000" w:themeColor="text1"/>
          <w:sz w:val="24"/>
          <w:szCs w:val="24"/>
        </w:rPr>
        <w:t>process</w:t>
      </w:r>
      <w:r w:rsidR="7078AD36" w:rsidRPr="44C4E3B0">
        <w:rPr>
          <w:rFonts w:ascii="Calibri" w:eastAsia="Calibri" w:hAnsi="Calibri" w:cs="Calibri"/>
          <w:color w:val="000000" w:themeColor="text1"/>
          <w:sz w:val="24"/>
          <w:szCs w:val="24"/>
        </w:rPr>
        <w:t xml:space="preserve"> which</w:t>
      </w:r>
      <w:r w:rsidRPr="44C4E3B0">
        <w:rPr>
          <w:rFonts w:ascii="Calibri" w:eastAsia="Calibri" w:hAnsi="Calibri" w:cs="Calibri"/>
          <w:color w:val="000000" w:themeColor="text1"/>
          <w:sz w:val="24"/>
          <w:szCs w:val="24"/>
        </w:rPr>
        <w:t xml:space="preserve"> i</w:t>
      </w:r>
      <w:r w:rsidR="103B87F7" w:rsidRPr="44C4E3B0">
        <w:rPr>
          <w:rFonts w:ascii="Calibri" w:eastAsia="Calibri" w:hAnsi="Calibri" w:cs="Calibri"/>
          <w:color w:val="000000" w:themeColor="text1"/>
          <w:sz w:val="24"/>
          <w:szCs w:val="24"/>
        </w:rPr>
        <w:t xml:space="preserve">s in </w:t>
      </w:r>
      <w:r w:rsidRPr="44C4E3B0">
        <w:rPr>
          <w:rFonts w:ascii="Calibri" w:eastAsia="Calibri" w:hAnsi="Calibri" w:cs="Calibri"/>
          <w:color w:val="000000" w:themeColor="text1"/>
          <w:sz w:val="24"/>
          <w:szCs w:val="24"/>
        </w:rPr>
        <w:t xml:space="preserve">addition to the CMP review period. </w:t>
      </w:r>
    </w:p>
    <w:p w14:paraId="5CFDEDAA" w14:textId="1AF4457A" w:rsidR="44C4E3B0" w:rsidRDefault="44C4E3B0" w:rsidP="44C4E3B0">
      <w:pPr>
        <w:spacing w:after="0" w:line="240" w:lineRule="auto"/>
        <w:jc w:val="both"/>
        <w:rPr>
          <w:rFonts w:ascii="Calibri" w:eastAsia="Calibri" w:hAnsi="Calibri" w:cs="Calibri"/>
          <w:color w:val="000000" w:themeColor="text1"/>
          <w:sz w:val="24"/>
          <w:szCs w:val="24"/>
        </w:rPr>
      </w:pPr>
    </w:p>
    <w:p w14:paraId="101CCCD4" w14:textId="78D3978B" w:rsidR="1B3FCA9A" w:rsidRDefault="1B3FCA9A" w:rsidP="44C4E3B0">
      <w:pPr>
        <w:spacing w:after="0" w:line="240" w:lineRule="auto"/>
        <w:jc w:val="both"/>
        <w:rPr>
          <w:rFonts w:ascii="Calibri" w:eastAsia="Calibri" w:hAnsi="Calibri" w:cs="Calibri"/>
          <w:color w:val="000000" w:themeColor="text1"/>
          <w:sz w:val="24"/>
          <w:szCs w:val="24"/>
        </w:rPr>
      </w:pPr>
      <w:r w:rsidRPr="44C4E3B0">
        <w:rPr>
          <w:rFonts w:ascii="Calibri" w:eastAsia="Calibri" w:hAnsi="Calibri" w:cs="Calibri"/>
          <w:color w:val="000000" w:themeColor="text1"/>
          <w:sz w:val="24"/>
          <w:szCs w:val="24"/>
        </w:rPr>
        <w:t xml:space="preserve">The highways changes will be delivered once the advertisement period for the TTR has concluded. </w:t>
      </w:r>
      <w:r w:rsidR="14EB4993" w:rsidRPr="44C4E3B0">
        <w:rPr>
          <w:rFonts w:ascii="Calibri" w:eastAsia="Calibri" w:hAnsi="Calibri" w:cs="Calibri"/>
          <w:color w:val="000000" w:themeColor="text1"/>
          <w:sz w:val="24"/>
          <w:szCs w:val="24"/>
        </w:rPr>
        <w:t>Please note that there is a separate cost for any highways works which are to be delivered as part of the TTR. These will be subject to the nature of the proposed changes. A cost estimate can be provided upon request.</w:t>
      </w:r>
    </w:p>
    <w:p w14:paraId="065FB80D" w14:textId="7EA2867C" w:rsidR="38F42E55" w:rsidRDefault="38F42E55" w:rsidP="401017DF">
      <w:pPr>
        <w:spacing w:after="0" w:line="240" w:lineRule="auto"/>
        <w:jc w:val="both"/>
        <w:rPr>
          <w:rFonts w:ascii="Calibri" w:eastAsia="Calibri" w:hAnsi="Calibri" w:cs="Calibri"/>
          <w:b/>
          <w:bCs/>
          <w:color w:val="000000" w:themeColor="text1"/>
          <w:sz w:val="24"/>
          <w:szCs w:val="24"/>
        </w:rPr>
      </w:pPr>
    </w:p>
    <w:p w14:paraId="5A7F7C35" w14:textId="49954928" w:rsidR="38F42E55" w:rsidRDefault="7C5DBDE5" w:rsidP="401017DF">
      <w:pPr>
        <w:spacing w:after="0" w:line="240" w:lineRule="auto"/>
        <w:jc w:val="both"/>
        <w:rPr>
          <w:rFonts w:ascii="Calibri" w:eastAsia="Calibri" w:hAnsi="Calibri" w:cs="Calibri"/>
          <w:color w:val="000000" w:themeColor="text1"/>
          <w:sz w:val="24"/>
          <w:szCs w:val="24"/>
        </w:rPr>
      </w:pPr>
      <w:r w:rsidRPr="401017DF">
        <w:rPr>
          <w:rFonts w:ascii="Calibri" w:eastAsia="Calibri" w:hAnsi="Calibri" w:cs="Calibri"/>
          <w:color w:val="000000" w:themeColor="text1"/>
          <w:sz w:val="24"/>
          <w:szCs w:val="24"/>
        </w:rPr>
        <w:t xml:space="preserve">Please note that TTRs will not be processed for bay suspensions for a duration of less than six months, and that </w:t>
      </w:r>
      <w:hyperlink r:id="rId36">
        <w:r w:rsidRPr="401017DF">
          <w:rPr>
            <w:rStyle w:val="Hyperlink"/>
            <w:rFonts w:ascii="Calibri" w:eastAsia="Calibri" w:hAnsi="Calibri" w:cs="Calibri"/>
            <w:sz w:val="24"/>
            <w:szCs w:val="24"/>
          </w:rPr>
          <w:t>individual suspensions</w:t>
        </w:r>
      </w:hyperlink>
      <w:r w:rsidRPr="401017DF">
        <w:rPr>
          <w:rFonts w:ascii="Calibri" w:eastAsia="Calibri" w:hAnsi="Calibri" w:cs="Calibri"/>
          <w:color w:val="000000" w:themeColor="text1"/>
          <w:sz w:val="24"/>
          <w:szCs w:val="24"/>
        </w:rPr>
        <w:t xml:space="preserve"> should be used </w:t>
      </w:r>
      <w:r w:rsidR="69B63614" w:rsidRPr="401017DF">
        <w:rPr>
          <w:rFonts w:ascii="Calibri" w:eastAsia="Calibri" w:hAnsi="Calibri" w:cs="Calibri"/>
          <w:color w:val="000000" w:themeColor="text1"/>
          <w:sz w:val="24"/>
          <w:szCs w:val="24"/>
        </w:rPr>
        <w:t>in such instances.</w:t>
      </w:r>
    </w:p>
    <w:p w14:paraId="72D0D260" w14:textId="28288021" w:rsidR="38F42E55" w:rsidRDefault="38F42E55" w:rsidP="401017DF">
      <w:pPr>
        <w:spacing w:after="0" w:line="240" w:lineRule="auto"/>
        <w:jc w:val="both"/>
        <w:rPr>
          <w:rFonts w:ascii="Calibri" w:eastAsia="Calibri" w:hAnsi="Calibri" w:cs="Calibri"/>
          <w:color w:val="000000" w:themeColor="text1"/>
          <w:sz w:val="24"/>
          <w:szCs w:val="24"/>
        </w:rPr>
      </w:pPr>
    </w:p>
    <w:p w14:paraId="2BACDE59" w14:textId="543F4440" w:rsidR="38F42E55" w:rsidRDefault="69B63614" w:rsidP="401017DF">
      <w:pPr>
        <w:spacing w:after="0" w:line="240" w:lineRule="auto"/>
        <w:jc w:val="both"/>
        <w:rPr>
          <w:rFonts w:ascii="Calibri" w:eastAsia="Calibri" w:hAnsi="Calibri" w:cs="Calibri"/>
          <w:color w:val="000000" w:themeColor="text1"/>
          <w:sz w:val="24"/>
          <w:szCs w:val="24"/>
        </w:rPr>
      </w:pPr>
      <w:r w:rsidRPr="401017DF">
        <w:rPr>
          <w:rFonts w:ascii="Calibri" w:eastAsia="Calibri" w:hAnsi="Calibri" w:cs="Calibri"/>
          <w:color w:val="000000" w:themeColor="text1"/>
          <w:sz w:val="24"/>
          <w:szCs w:val="24"/>
        </w:rPr>
        <w:t xml:space="preserve">For periods of between 6 – 18 months a section 14 (2) TTR may be used, however it should be noted that these cannot be extended. For any periods that exceed 18 months, a section 15 </w:t>
      </w:r>
      <w:r w:rsidR="09E440F8" w:rsidRPr="401017DF">
        <w:rPr>
          <w:rFonts w:ascii="Calibri" w:eastAsia="Calibri" w:hAnsi="Calibri" w:cs="Calibri"/>
          <w:color w:val="000000" w:themeColor="text1"/>
          <w:sz w:val="24"/>
          <w:szCs w:val="24"/>
        </w:rPr>
        <w:t xml:space="preserve">(1) order must be used. Please see the </w:t>
      </w:r>
      <w:hyperlink r:id="rId37">
        <w:r w:rsidR="4FF2DE8B" w:rsidRPr="401017DF">
          <w:rPr>
            <w:rStyle w:val="Hyperlink"/>
            <w:rFonts w:ascii="Calibri" w:eastAsia="Calibri" w:hAnsi="Calibri" w:cs="Calibri"/>
            <w:sz w:val="24"/>
            <w:szCs w:val="24"/>
          </w:rPr>
          <w:t>Camden website</w:t>
        </w:r>
      </w:hyperlink>
      <w:r w:rsidR="4FF2DE8B" w:rsidRPr="401017DF">
        <w:rPr>
          <w:rFonts w:ascii="Calibri" w:eastAsia="Calibri" w:hAnsi="Calibri" w:cs="Calibri"/>
          <w:color w:val="000000" w:themeColor="text1"/>
          <w:sz w:val="24"/>
          <w:szCs w:val="24"/>
        </w:rPr>
        <w:t xml:space="preserve"> for further details.</w:t>
      </w:r>
    </w:p>
    <w:p w14:paraId="3C9400F7" w14:textId="46A188A3" w:rsidR="38F42E55" w:rsidRDefault="38F42E55" w:rsidP="401017DF">
      <w:pPr>
        <w:spacing w:after="0" w:line="240" w:lineRule="auto"/>
        <w:jc w:val="both"/>
        <w:rPr>
          <w:rFonts w:ascii="Calibri" w:eastAsia="Calibri" w:hAnsi="Calibri" w:cs="Calibri"/>
          <w:b/>
          <w:bCs/>
          <w:color w:val="000000" w:themeColor="text1"/>
          <w:sz w:val="24"/>
          <w:szCs w:val="24"/>
        </w:rPr>
      </w:pPr>
    </w:p>
    <w:p w14:paraId="38F1C247" w14:textId="23D5A73C" w:rsidR="38F42E55" w:rsidRDefault="16FB5990" w:rsidP="401017DF">
      <w:pPr>
        <w:spacing w:after="200" w:line="276" w:lineRule="auto"/>
        <w:jc w:val="both"/>
        <w:rPr>
          <w:rFonts w:ascii="Calibri" w:eastAsia="Calibri" w:hAnsi="Calibri" w:cs="Calibri"/>
          <w:color w:val="000000" w:themeColor="text1"/>
          <w:sz w:val="24"/>
          <w:szCs w:val="24"/>
        </w:rPr>
      </w:pPr>
      <w:r w:rsidRPr="401017DF">
        <w:rPr>
          <w:rFonts w:ascii="Calibri" w:eastAsia="Calibri" w:hAnsi="Calibri" w:cs="Calibri"/>
          <w:color w:val="000000" w:themeColor="text1"/>
          <w:sz w:val="24"/>
          <w:szCs w:val="24"/>
        </w:rPr>
        <w:t xml:space="preserve">Please note that parking bays cannot be suspended for convenience parking, and that </w:t>
      </w:r>
      <w:hyperlink r:id="rId38">
        <w:r w:rsidRPr="401017DF">
          <w:rPr>
            <w:rStyle w:val="Hyperlink"/>
            <w:rFonts w:ascii="Calibri" w:eastAsia="Calibri" w:hAnsi="Calibri" w:cs="Calibri"/>
            <w:sz w:val="24"/>
            <w:szCs w:val="24"/>
          </w:rPr>
          <w:t>trade permits</w:t>
        </w:r>
      </w:hyperlink>
      <w:r w:rsidRPr="401017DF">
        <w:rPr>
          <w:rFonts w:ascii="Calibri" w:eastAsia="Calibri" w:hAnsi="Calibri" w:cs="Calibri"/>
          <w:color w:val="000000" w:themeColor="text1"/>
          <w:sz w:val="24"/>
          <w:szCs w:val="24"/>
        </w:rPr>
        <w:t xml:space="preserve"> are available for trade vehicle parking. </w:t>
      </w:r>
      <w:r w:rsidR="04495C60" w:rsidRPr="401017DF">
        <w:rPr>
          <w:rFonts w:ascii="Calibri" w:eastAsia="Calibri" w:hAnsi="Calibri" w:cs="Calibri"/>
          <w:color w:val="000000" w:themeColor="text1"/>
          <w:sz w:val="24"/>
          <w:szCs w:val="24"/>
        </w:rPr>
        <w:t>Bay suspensions</w:t>
      </w:r>
      <w:r w:rsidRPr="401017DF">
        <w:rPr>
          <w:rFonts w:ascii="Calibri" w:eastAsia="Calibri" w:hAnsi="Calibri" w:cs="Calibri"/>
          <w:color w:val="000000" w:themeColor="text1"/>
          <w:sz w:val="24"/>
          <w:szCs w:val="24"/>
        </w:rPr>
        <w:t xml:space="preserve"> may only be </w:t>
      </w:r>
      <w:r w:rsidR="23F8C35F" w:rsidRPr="401017DF">
        <w:rPr>
          <w:rFonts w:ascii="Calibri" w:eastAsia="Calibri" w:hAnsi="Calibri" w:cs="Calibri"/>
          <w:color w:val="000000" w:themeColor="text1"/>
          <w:sz w:val="24"/>
          <w:szCs w:val="24"/>
        </w:rPr>
        <w:t xml:space="preserve">used to allow materials to be </w:t>
      </w:r>
      <w:r w:rsidRPr="401017DF">
        <w:rPr>
          <w:rFonts w:ascii="Calibri" w:eastAsia="Calibri" w:hAnsi="Calibri" w:cs="Calibri"/>
          <w:color w:val="000000" w:themeColor="text1"/>
          <w:sz w:val="24"/>
          <w:szCs w:val="24"/>
        </w:rPr>
        <w:t>stored on the public highway if permitted by the Street Works team.</w:t>
      </w:r>
    </w:p>
    <w:p w14:paraId="37E798C1" w14:textId="6643AB8E" w:rsidR="38F42E55" w:rsidRDefault="38F42E55" w:rsidP="401017DF">
      <w:pPr>
        <w:spacing w:after="0" w:line="240" w:lineRule="auto"/>
        <w:jc w:val="both"/>
        <w:rPr>
          <w:rFonts w:ascii="Calibri" w:eastAsia="Calibri" w:hAnsi="Calibri" w:cs="Calibri"/>
          <w:b/>
          <w:bCs/>
          <w:color w:val="000000" w:themeColor="text1"/>
          <w:sz w:val="24"/>
          <w:szCs w:val="24"/>
        </w:rPr>
      </w:pPr>
    </w:p>
    <w:p w14:paraId="5EE71E85" w14:textId="743B2F24" w:rsidR="3014F473" w:rsidRDefault="3014F473" w:rsidP="35049C2B">
      <w:pPr>
        <w:tabs>
          <w:tab w:val="left" w:pos="567"/>
        </w:tabs>
        <w:spacing w:after="0" w:line="240" w:lineRule="auto"/>
        <w:jc w:val="both"/>
        <w:rPr>
          <w:rFonts w:ascii="Calibri" w:eastAsia="Calibri" w:hAnsi="Calibri" w:cs="Calibri"/>
          <w:b/>
          <w:bCs/>
          <w:sz w:val="24"/>
          <w:szCs w:val="24"/>
        </w:rPr>
      </w:pPr>
      <w:r w:rsidRPr="35049C2B">
        <w:rPr>
          <w:rFonts w:ascii="Calibri" w:eastAsia="Calibri" w:hAnsi="Calibri" w:cs="Calibri"/>
          <w:b/>
          <w:bCs/>
          <w:sz w:val="24"/>
          <w:szCs w:val="24"/>
        </w:rPr>
        <w:t>Submitting a TTR application</w:t>
      </w:r>
    </w:p>
    <w:p w14:paraId="2EBC9E7D" w14:textId="4ADB3C9E" w:rsidR="401017DF" w:rsidRDefault="401017DF" w:rsidP="401017DF">
      <w:pPr>
        <w:tabs>
          <w:tab w:val="left" w:pos="567"/>
        </w:tabs>
        <w:spacing w:after="0" w:line="240" w:lineRule="auto"/>
        <w:jc w:val="both"/>
        <w:rPr>
          <w:rFonts w:ascii="Calibri" w:eastAsia="Calibri" w:hAnsi="Calibri" w:cs="Calibri"/>
          <w:b/>
          <w:bCs/>
          <w:color w:val="4471C4"/>
          <w:sz w:val="24"/>
          <w:szCs w:val="24"/>
        </w:rPr>
      </w:pPr>
    </w:p>
    <w:p w14:paraId="100296CB" w14:textId="5118B112" w:rsidR="7E061D29" w:rsidRDefault="7E061D29" w:rsidP="401017DF">
      <w:pPr>
        <w:tabs>
          <w:tab w:val="left" w:pos="567"/>
        </w:tabs>
        <w:spacing w:after="0" w:line="240" w:lineRule="auto"/>
        <w:jc w:val="both"/>
        <w:rPr>
          <w:sz w:val="24"/>
          <w:szCs w:val="24"/>
        </w:rPr>
      </w:pPr>
      <w:r w:rsidRPr="401017DF">
        <w:rPr>
          <w:sz w:val="24"/>
          <w:szCs w:val="24"/>
        </w:rPr>
        <w:t>Once the temporary highways layout has been agreed with Camden</w:t>
      </w:r>
      <w:r w:rsidR="2C2DABCA" w:rsidRPr="401017DF">
        <w:rPr>
          <w:sz w:val="24"/>
          <w:szCs w:val="24"/>
        </w:rPr>
        <w:t xml:space="preserve"> and the CMP has been discharged</w:t>
      </w:r>
      <w:r w:rsidRPr="401017DF">
        <w:rPr>
          <w:sz w:val="24"/>
          <w:szCs w:val="24"/>
        </w:rPr>
        <w:t>, t</w:t>
      </w:r>
      <w:r w:rsidR="0004E7F6" w:rsidRPr="401017DF">
        <w:rPr>
          <w:sz w:val="24"/>
          <w:szCs w:val="24"/>
        </w:rPr>
        <w:t xml:space="preserve">he following </w:t>
      </w:r>
      <w:r w:rsidR="5374E6DE" w:rsidRPr="401017DF">
        <w:rPr>
          <w:sz w:val="24"/>
          <w:szCs w:val="24"/>
        </w:rPr>
        <w:t>is needed</w:t>
      </w:r>
      <w:r w:rsidR="4F74FA14" w:rsidRPr="401017DF">
        <w:rPr>
          <w:sz w:val="24"/>
          <w:szCs w:val="24"/>
        </w:rPr>
        <w:t xml:space="preserve"> to submit a</w:t>
      </w:r>
      <w:r w:rsidR="0004E7F6" w:rsidRPr="401017DF">
        <w:rPr>
          <w:sz w:val="24"/>
          <w:szCs w:val="24"/>
        </w:rPr>
        <w:t xml:space="preserve"> TTR application</w:t>
      </w:r>
      <w:r w:rsidR="610D67B7" w:rsidRPr="401017DF">
        <w:rPr>
          <w:sz w:val="24"/>
          <w:szCs w:val="24"/>
        </w:rPr>
        <w:t>:</w:t>
      </w:r>
    </w:p>
    <w:p w14:paraId="38E26367" w14:textId="561D2381" w:rsidR="401017DF" w:rsidRDefault="401017DF" w:rsidP="401017DF">
      <w:pPr>
        <w:tabs>
          <w:tab w:val="left" w:pos="567"/>
        </w:tabs>
        <w:spacing w:after="0" w:line="240" w:lineRule="auto"/>
        <w:jc w:val="both"/>
        <w:rPr>
          <w:sz w:val="24"/>
          <w:szCs w:val="24"/>
        </w:rPr>
      </w:pPr>
    </w:p>
    <w:p w14:paraId="1B0394FD" w14:textId="7C2FA79A" w:rsidR="30D55506" w:rsidRDefault="30D55506" w:rsidP="401017DF">
      <w:pPr>
        <w:pStyle w:val="ListParagraph"/>
        <w:numPr>
          <w:ilvl w:val="0"/>
          <w:numId w:val="11"/>
        </w:numPr>
        <w:tabs>
          <w:tab w:val="left" w:pos="567"/>
        </w:tabs>
        <w:spacing w:after="0" w:line="240" w:lineRule="auto"/>
        <w:jc w:val="both"/>
        <w:rPr>
          <w:sz w:val="24"/>
          <w:szCs w:val="24"/>
        </w:rPr>
      </w:pPr>
      <w:r w:rsidRPr="401017DF">
        <w:rPr>
          <w:sz w:val="24"/>
          <w:szCs w:val="24"/>
        </w:rPr>
        <w:t>CMP discharge notice</w:t>
      </w:r>
    </w:p>
    <w:p w14:paraId="0BBA6C07" w14:textId="50223DE3" w:rsidR="610D67B7" w:rsidRDefault="610D67B7" w:rsidP="401017DF">
      <w:pPr>
        <w:pStyle w:val="ListParagraph"/>
        <w:numPr>
          <w:ilvl w:val="0"/>
          <w:numId w:val="11"/>
        </w:numPr>
        <w:tabs>
          <w:tab w:val="left" w:pos="567"/>
        </w:tabs>
        <w:spacing w:after="0" w:line="240" w:lineRule="auto"/>
        <w:jc w:val="both"/>
        <w:rPr>
          <w:sz w:val="24"/>
          <w:szCs w:val="24"/>
        </w:rPr>
      </w:pPr>
      <w:r w:rsidRPr="401017DF">
        <w:rPr>
          <w:sz w:val="24"/>
          <w:szCs w:val="24"/>
        </w:rPr>
        <w:t xml:space="preserve">Completed </w:t>
      </w:r>
      <w:hyperlink r:id="rId39">
        <w:r w:rsidRPr="401017DF">
          <w:rPr>
            <w:rStyle w:val="Hyperlink"/>
            <w:sz w:val="24"/>
            <w:szCs w:val="24"/>
          </w:rPr>
          <w:t>TTR application form</w:t>
        </w:r>
      </w:hyperlink>
    </w:p>
    <w:p w14:paraId="1CBD06B2" w14:textId="604565D0" w:rsidR="043DD745" w:rsidRDefault="043DD745" w:rsidP="401017DF">
      <w:pPr>
        <w:pStyle w:val="ListParagraph"/>
        <w:numPr>
          <w:ilvl w:val="0"/>
          <w:numId w:val="11"/>
        </w:numPr>
        <w:tabs>
          <w:tab w:val="left" w:pos="567"/>
        </w:tabs>
        <w:spacing w:after="0" w:line="240" w:lineRule="auto"/>
        <w:jc w:val="both"/>
        <w:rPr>
          <w:sz w:val="24"/>
          <w:szCs w:val="24"/>
        </w:rPr>
      </w:pPr>
      <w:r w:rsidRPr="401017DF">
        <w:rPr>
          <w:sz w:val="24"/>
          <w:szCs w:val="24"/>
        </w:rPr>
        <w:t>TMO drawing</w:t>
      </w:r>
    </w:p>
    <w:p w14:paraId="7EE56430" w14:textId="6B726096" w:rsidR="401017DF" w:rsidRDefault="401017DF" w:rsidP="401017DF">
      <w:pPr>
        <w:tabs>
          <w:tab w:val="left" w:pos="567"/>
        </w:tabs>
        <w:spacing w:after="0" w:line="240" w:lineRule="auto"/>
        <w:jc w:val="both"/>
        <w:rPr>
          <w:sz w:val="24"/>
          <w:szCs w:val="24"/>
        </w:rPr>
      </w:pPr>
    </w:p>
    <w:p w14:paraId="534BF884" w14:textId="1D9D416F" w:rsidR="26EA6BCD" w:rsidRDefault="26EA6BCD" w:rsidP="401017DF">
      <w:pPr>
        <w:tabs>
          <w:tab w:val="left" w:pos="567"/>
        </w:tabs>
        <w:spacing w:after="0" w:line="240" w:lineRule="auto"/>
        <w:jc w:val="both"/>
        <w:rPr>
          <w:sz w:val="24"/>
          <w:szCs w:val="24"/>
        </w:rPr>
      </w:pPr>
      <w:r w:rsidRPr="401017DF">
        <w:rPr>
          <w:sz w:val="24"/>
          <w:szCs w:val="24"/>
        </w:rPr>
        <w:t>The completed TTR application form and TMO drawing should be produced as follows:</w:t>
      </w:r>
    </w:p>
    <w:p w14:paraId="626B195A" w14:textId="344FBC5B" w:rsidR="401017DF" w:rsidRDefault="401017DF" w:rsidP="401017DF">
      <w:pPr>
        <w:tabs>
          <w:tab w:val="left" w:pos="567"/>
        </w:tabs>
        <w:spacing w:after="0" w:line="240" w:lineRule="auto"/>
        <w:jc w:val="both"/>
        <w:rPr>
          <w:sz w:val="24"/>
          <w:szCs w:val="24"/>
        </w:rPr>
      </w:pPr>
    </w:p>
    <w:p w14:paraId="38F0DE5F" w14:textId="314ACBC2" w:rsidR="401017DF" w:rsidRDefault="401017DF" w:rsidP="401017DF">
      <w:pPr>
        <w:tabs>
          <w:tab w:val="left" w:pos="567"/>
        </w:tabs>
        <w:spacing w:after="0" w:line="240" w:lineRule="auto"/>
        <w:jc w:val="both"/>
        <w:rPr>
          <w:sz w:val="24"/>
          <w:szCs w:val="24"/>
        </w:rPr>
      </w:pPr>
    </w:p>
    <w:p w14:paraId="572B89BA" w14:textId="278C71B6" w:rsidR="1EF7E09A" w:rsidRDefault="1EF7E09A" w:rsidP="401017DF">
      <w:pPr>
        <w:tabs>
          <w:tab w:val="left" w:pos="567"/>
        </w:tabs>
        <w:spacing w:after="0" w:line="240" w:lineRule="auto"/>
        <w:jc w:val="both"/>
        <w:rPr>
          <w:sz w:val="24"/>
          <w:szCs w:val="24"/>
        </w:rPr>
      </w:pPr>
      <w:r w:rsidRPr="401017DF">
        <w:rPr>
          <w:b/>
          <w:bCs/>
          <w:sz w:val="24"/>
          <w:szCs w:val="24"/>
        </w:rPr>
        <w:t>Completing a TTR application form</w:t>
      </w:r>
    </w:p>
    <w:p w14:paraId="77FCAC46" w14:textId="57807963" w:rsidR="21B66DB0" w:rsidRDefault="21B66DB0" w:rsidP="401017DF">
      <w:pPr>
        <w:tabs>
          <w:tab w:val="left" w:pos="567"/>
        </w:tabs>
        <w:spacing w:after="0" w:line="240" w:lineRule="auto"/>
        <w:jc w:val="both"/>
        <w:rPr>
          <w:sz w:val="24"/>
          <w:szCs w:val="24"/>
        </w:rPr>
      </w:pPr>
      <w:r w:rsidRPr="401017DF">
        <w:rPr>
          <w:sz w:val="24"/>
          <w:szCs w:val="24"/>
        </w:rPr>
        <w:t>Please ensure that the following detail is provided:</w:t>
      </w:r>
    </w:p>
    <w:p w14:paraId="2D7D4D88" w14:textId="64546A64" w:rsidR="401017DF" w:rsidRDefault="401017DF" w:rsidP="401017DF">
      <w:pPr>
        <w:tabs>
          <w:tab w:val="left" w:pos="567"/>
        </w:tabs>
        <w:spacing w:after="0" w:line="240" w:lineRule="auto"/>
        <w:jc w:val="both"/>
        <w:rPr>
          <w:sz w:val="24"/>
          <w:szCs w:val="24"/>
        </w:rPr>
      </w:pPr>
    </w:p>
    <w:p w14:paraId="6E8429B0" w14:textId="634B05AB" w:rsidR="56A76A23" w:rsidRDefault="56A76A23" w:rsidP="401017DF">
      <w:pPr>
        <w:tabs>
          <w:tab w:val="left" w:pos="567"/>
        </w:tabs>
        <w:spacing w:after="0" w:line="240" w:lineRule="auto"/>
        <w:jc w:val="both"/>
        <w:rPr>
          <w:sz w:val="24"/>
          <w:szCs w:val="24"/>
        </w:rPr>
      </w:pPr>
      <w:r w:rsidRPr="401017DF">
        <w:rPr>
          <w:sz w:val="24"/>
          <w:szCs w:val="24"/>
        </w:rPr>
        <w:t>PART A: Please provide details of the relevant person, bearing in mind that this will be on public display outside the site.</w:t>
      </w:r>
    </w:p>
    <w:p w14:paraId="2D7FA220" w14:textId="7C85EE09" w:rsidR="401017DF" w:rsidRDefault="401017DF" w:rsidP="401017DF">
      <w:pPr>
        <w:tabs>
          <w:tab w:val="left" w:pos="567"/>
        </w:tabs>
        <w:spacing w:after="0" w:line="240" w:lineRule="auto"/>
        <w:jc w:val="both"/>
        <w:rPr>
          <w:sz w:val="24"/>
          <w:szCs w:val="24"/>
        </w:rPr>
      </w:pPr>
    </w:p>
    <w:p w14:paraId="0DFE3C62" w14:textId="08C0442E" w:rsidR="56A76A23" w:rsidRDefault="56A76A23" w:rsidP="401017DF">
      <w:pPr>
        <w:tabs>
          <w:tab w:val="left" w:pos="567"/>
        </w:tabs>
        <w:spacing w:after="0" w:line="240" w:lineRule="auto"/>
        <w:jc w:val="both"/>
        <w:rPr>
          <w:sz w:val="24"/>
          <w:szCs w:val="24"/>
        </w:rPr>
      </w:pPr>
      <w:r w:rsidRPr="401017DF">
        <w:rPr>
          <w:sz w:val="24"/>
          <w:szCs w:val="24"/>
        </w:rPr>
        <w:t xml:space="preserve">PART B: </w:t>
      </w:r>
      <w:r w:rsidR="15652F3A" w:rsidRPr="401017DF">
        <w:rPr>
          <w:sz w:val="24"/>
          <w:szCs w:val="24"/>
        </w:rPr>
        <w:t>Please note that for all changes that need to be in place for more than 18 months then a S15 (2) order will be needed. Please note that a S14 can only be in place for 18 months and cannot be extended.</w:t>
      </w:r>
    </w:p>
    <w:p w14:paraId="752C1144" w14:textId="43CD9847" w:rsidR="401017DF" w:rsidRDefault="401017DF" w:rsidP="401017DF">
      <w:pPr>
        <w:tabs>
          <w:tab w:val="left" w:pos="567"/>
        </w:tabs>
        <w:spacing w:after="0" w:line="240" w:lineRule="auto"/>
        <w:jc w:val="both"/>
        <w:rPr>
          <w:sz w:val="24"/>
          <w:szCs w:val="24"/>
        </w:rPr>
      </w:pPr>
    </w:p>
    <w:p w14:paraId="60D4F9E6" w14:textId="21F10B37" w:rsidR="15652F3A" w:rsidRDefault="15652F3A" w:rsidP="401017DF">
      <w:pPr>
        <w:tabs>
          <w:tab w:val="left" w:pos="567"/>
        </w:tabs>
        <w:spacing w:after="0" w:line="240" w:lineRule="auto"/>
        <w:jc w:val="both"/>
        <w:rPr>
          <w:sz w:val="24"/>
          <w:szCs w:val="24"/>
        </w:rPr>
      </w:pPr>
      <w:r w:rsidRPr="401017DF">
        <w:rPr>
          <w:sz w:val="24"/>
          <w:szCs w:val="24"/>
        </w:rPr>
        <w:t>PART C: Summarise the works – ie. Creating a loading area to service the site etc.</w:t>
      </w:r>
    </w:p>
    <w:p w14:paraId="5598B9A8" w14:textId="2C0069B7" w:rsidR="401017DF" w:rsidRDefault="401017DF" w:rsidP="401017DF">
      <w:pPr>
        <w:tabs>
          <w:tab w:val="left" w:pos="567"/>
        </w:tabs>
        <w:spacing w:after="0" w:line="240" w:lineRule="auto"/>
        <w:jc w:val="both"/>
        <w:rPr>
          <w:sz w:val="24"/>
          <w:szCs w:val="24"/>
        </w:rPr>
      </w:pPr>
    </w:p>
    <w:p w14:paraId="233FBABB" w14:textId="52F24320" w:rsidR="159956F8" w:rsidRDefault="159956F8" w:rsidP="401017DF">
      <w:pPr>
        <w:tabs>
          <w:tab w:val="left" w:pos="567"/>
        </w:tabs>
        <w:spacing w:after="0" w:line="240" w:lineRule="auto"/>
        <w:jc w:val="both"/>
        <w:rPr>
          <w:sz w:val="24"/>
          <w:szCs w:val="24"/>
        </w:rPr>
      </w:pPr>
      <w:r w:rsidRPr="401017DF">
        <w:rPr>
          <w:sz w:val="24"/>
          <w:szCs w:val="24"/>
        </w:rPr>
        <w:t>PART D: Please list</w:t>
      </w:r>
      <w:r w:rsidR="21B66DB0" w:rsidRPr="401017DF">
        <w:rPr>
          <w:sz w:val="24"/>
          <w:szCs w:val="24"/>
        </w:rPr>
        <w:t xml:space="preserve"> all</w:t>
      </w:r>
      <w:r w:rsidR="45E9CD26" w:rsidRPr="401017DF">
        <w:rPr>
          <w:sz w:val="24"/>
          <w:szCs w:val="24"/>
        </w:rPr>
        <w:t xml:space="preserve"> of the</w:t>
      </w:r>
      <w:r w:rsidR="21B66DB0" w:rsidRPr="401017DF">
        <w:rPr>
          <w:sz w:val="24"/>
          <w:szCs w:val="24"/>
        </w:rPr>
        <w:t xml:space="preserve"> streets which will be affected by the temporary changes</w:t>
      </w:r>
      <w:r w:rsidR="43382799" w:rsidRPr="401017DF">
        <w:rPr>
          <w:sz w:val="24"/>
          <w:szCs w:val="24"/>
        </w:rPr>
        <w:t>.</w:t>
      </w:r>
    </w:p>
    <w:p w14:paraId="05DA5780" w14:textId="26F54015" w:rsidR="401017DF" w:rsidRDefault="401017DF" w:rsidP="401017DF">
      <w:pPr>
        <w:tabs>
          <w:tab w:val="left" w:pos="567"/>
        </w:tabs>
        <w:spacing w:after="0" w:line="240" w:lineRule="auto"/>
        <w:jc w:val="both"/>
        <w:rPr>
          <w:sz w:val="24"/>
          <w:szCs w:val="24"/>
        </w:rPr>
      </w:pPr>
    </w:p>
    <w:p w14:paraId="7F2A0FD7" w14:textId="5DDE5CB7" w:rsidR="43382799" w:rsidRDefault="43382799" w:rsidP="401017DF">
      <w:pPr>
        <w:tabs>
          <w:tab w:val="left" w:pos="567"/>
        </w:tabs>
        <w:spacing w:after="0" w:line="240" w:lineRule="auto"/>
        <w:jc w:val="both"/>
        <w:rPr>
          <w:sz w:val="24"/>
          <w:szCs w:val="24"/>
        </w:rPr>
      </w:pPr>
      <w:r w:rsidRPr="401017DF">
        <w:rPr>
          <w:sz w:val="24"/>
          <w:szCs w:val="24"/>
        </w:rPr>
        <w:t>PART E: Please provide a start date as advised by Camden, and please provide an end date based on the d</w:t>
      </w:r>
      <w:r w:rsidR="67913CA2" w:rsidRPr="401017DF">
        <w:rPr>
          <w:sz w:val="24"/>
          <w:szCs w:val="24"/>
        </w:rPr>
        <w:t>uration of the order that is being applied for. An estimated end date should still be provided for a S15 (2) order even this isn’t confirmed.</w:t>
      </w:r>
    </w:p>
    <w:p w14:paraId="42CECF2C" w14:textId="05096530" w:rsidR="401017DF" w:rsidRDefault="401017DF" w:rsidP="401017DF">
      <w:pPr>
        <w:tabs>
          <w:tab w:val="left" w:pos="567"/>
        </w:tabs>
        <w:spacing w:after="0" w:line="240" w:lineRule="auto"/>
        <w:jc w:val="both"/>
        <w:rPr>
          <w:sz w:val="24"/>
          <w:szCs w:val="24"/>
        </w:rPr>
      </w:pPr>
    </w:p>
    <w:p w14:paraId="4836F998" w14:textId="5CE863EA" w:rsidR="7ADF4703" w:rsidRDefault="7ADF4703" w:rsidP="401017DF">
      <w:pPr>
        <w:tabs>
          <w:tab w:val="left" w:pos="567"/>
        </w:tabs>
        <w:spacing w:after="0" w:line="240" w:lineRule="auto"/>
        <w:jc w:val="both"/>
        <w:rPr>
          <w:sz w:val="24"/>
          <w:szCs w:val="24"/>
        </w:rPr>
      </w:pPr>
      <w:r w:rsidRPr="401017DF">
        <w:rPr>
          <w:sz w:val="24"/>
          <w:szCs w:val="24"/>
        </w:rPr>
        <w:t>PART F: Please leave blank as this applies to utilities works.</w:t>
      </w:r>
    </w:p>
    <w:p w14:paraId="19161F46" w14:textId="2667E0B5" w:rsidR="401017DF" w:rsidRDefault="401017DF" w:rsidP="401017DF">
      <w:pPr>
        <w:tabs>
          <w:tab w:val="left" w:pos="567"/>
        </w:tabs>
        <w:spacing w:after="0" w:line="240" w:lineRule="auto"/>
        <w:jc w:val="both"/>
        <w:rPr>
          <w:sz w:val="24"/>
          <w:szCs w:val="24"/>
        </w:rPr>
      </w:pPr>
    </w:p>
    <w:p w14:paraId="69D3F7FF" w14:textId="333BD8D7" w:rsidR="464C3FA4" w:rsidRDefault="464C3FA4" w:rsidP="401017DF">
      <w:pPr>
        <w:tabs>
          <w:tab w:val="left" w:pos="567"/>
        </w:tabs>
        <w:spacing w:after="0" w:line="240" w:lineRule="auto"/>
        <w:jc w:val="both"/>
        <w:rPr>
          <w:sz w:val="24"/>
          <w:szCs w:val="24"/>
        </w:rPr>
      </w:pPr>
      <w:r w:rsidRPr="401017DF">
        <w:rPr>
          <w:sz w:val="24"/>
          <w:szCs w:val="24"/>
        </w:rPr>
        <w:t>PARTS G, H and I should be completed as requested.</w:t>
      </w:r>
    </w:p>
    <w:p w14:paraId="63192D28" w14:textId="5AF61579" w:rsidR="401017DF" w:rsidRDefault="401017DF" w:rsidP="401017DF">
      <w:pPr>
        <w:tabs>
          <w:tab w:val="left" w:pos="567"/>
        </w:tabs>
        <w:spacing w:after="0" w:line="240" w:lineRule="auto"/>
        <w:jc w:val="both"/>
        <w:rPr>
          <w:sz w:val="24"/>
          <w:szCs w:val="24"/>
        </w:rPr>
      </w:pPr>
    </w:p>
    <w:p w14:paraId="5126016D" w14:textId="77AFADE8" w:rsidR="401017DF" w:rsidRDefault="401017DF" w:rsidP="401017DF">
      <w:pPr>
        <w:tabs>
          <w:tab w:val="left" w:pos="567"/>
        </w:tabs>
        <w:spacing w:after="0" w:line="240" w:lineRule="auto"/>
        <w:jc w:val="both"/>
        <w:rPr>
          <w:b/>
          <w:bCs/>
          <w:sz w:val="24"/>
          <w:szCs w:val="24"/>
        </w:rPr>
      </w:pPr>
    </w:p>
    <w:p w14:paraId="7ED4718A" w14:textId="1870C70D" w:rsidR="464C3FA4" w:rsidRDefault="464C3FA4" w:rsidP="401017DF">
      <w:pPr>
        <w:tabs>
          <w:tab w:val="left" w:pos="567"/>
        </w:tabs>
        <w:spacing w:after="0" w:line="240" w:lineRule="auto"/>
        <w:jc w:val="both"/>
        <w:rPr>
          <w:b/>
          <w:bCs/>
          <w:sz w:val="24"/>
          <w:szCs w:val="24"/>
        </w:rPr>
      </w:pPr>
      <w:r w:rsidRPr="401017DF">
        <w:rPr>
          <w:b/>
          <w:bCs/>
          <w:sz w:val="24"/>
          <w:szCs w:val="24"/>
        </w:rPr>
        <w:t>Producing a TMO drawing</w:t>
      </w:r>
    </w:p>
    <w:p w14:paraId="72396F9E" w14:textId="4ACD5A84" w:rsidR="45377612" w:rsidRDefault="45377612" w:rsidP="401017DF">
      <w:pPr>
        <w:tabs>
          <w:tab w:val="left" w:pos="567"/>
        </w:tabs>
        <w:spacing w:after="0" w:line="240" w:lineRule="auto"/>
        <w:jc w:val="both"/>
        <w:rPr>
          <w:sz w:val="24"/>
          <w:szCs w:val="24"/>
        </w:rPr>
      </w:pPr>
      <w:r w:rsidRPr="401017DF">
        <w:rPr>
          <w:sz w:val="24"/>
          <w:szCs w:val="24"/>
        </w:rPr>
        <w:t>A TMO drawing is separate to any of the site set up drawings that have been produced as part of the CMP approvals process.</w:t>
      </w:r>
    </w:p>
    <w:p w14:paraId="39933876" w14:textId="678BC493" w:rsidR="401017DF" w:rsidRDefault="401017DF" w:rsidP="401017DF">
      <w:pPr>
        <w:tabs>
          <w:tab w:val="left" w:pos="567"/>
        </w:tabs>
        <w:spacing w:after="0" w:line="240" w:lineRule="auto"/>
        <w:jc w:val="both"/>
        <w:rPr>
          <w:sz w:val="24"/>
          <w:szCs w:val="24"/>
        </w:rPr>
      </w:pPr>
    </w:p>
    <w:p w14:paraId="397A2394" w14:textId="180B4E34" w:rsidR="45377612" w:rsidRDefault="45377612" w:rsidP="401017DF">
      <w:pPr>
        <w:tabs>
          <w:tab w:val="left" w:pos="567"/>
        </w:tabs>
        <w:spacing w:after="0" w:line="240" w:lineRule="auto"/>
        <w:jc w:val="both"/>
        <w:rPr>
          <w:sz w:val="24"/>
          <w:szCs w:val="24"/>
        </w:rPr>
      </w:pPr>
      <w:r w:rsidRPr="401017DF">
        <w:rPr>
          <w:sz w:val="24"/>
          <w:szCs w:val="24"/>
        </w:rPr>
        <w:t>T</w:t>
      </w:r>
      <w:r w:rsidR="4175C527" w:rsidRPr="401017DF">
        <w:rPr>
          <w:sz w:val="24"/>
          <w:szCs w:val="24"/>
        </w:rPr>
        <w:t>h</w:t>
      </w:r>
      <w:r w:rsidR="78979C61" w:rsidRPr="401017DF">
        <w:rPr>
          <w:sz w:val="24"/>
          <w:szCs w:val="24"/>
        </w:rPr>
        <w:t>e purpose of a TMO drawing is to</w:t>
      </w:r>
      <w:r w:rsidR="4175C527" w:rsidRPr="401017DF">
        <w:rPr>
          <w:sz w:val="24"/>
          <w:szCs w:val="24"/>
        </w:rPr>
        <w:t xml:space="preserve"> </w:t>
      </w:r>
      <w:r w:rsidR="7DAB427E" w:rsidRPr="401017DF">
        <w:rPr>
          <w:sz w:val="24"/>
          <w:szCs w:val="24"/>
        </w:rPr>
        <w:t>describe the</w:t>
      </w:r>
      <w:r w:rsidR="4175C527" w:rsidRPr="401017DF">
        <w:rPr>
          <w:sz w:val="24"/>
          <w:szCs w:val="24"/>
        </w:rPr>
        <w:t xml:space="preserve"> proposed changes </w:t>
      </w:r>
      <w:r w:rsidR="2793661D" w:rsidRPr="401017DF">
        <w:rPr>
          <w:sz w:val="24"/>
          <w:szCs w:val="24"/>
        </w:rPr>
        <w:t>and to show their exact location</w:t>
      </w:r>
      <w:r w:rsidR="4175C527" w:rsidRPr="401017DF">
        <w:rPr>
          <w:sz w:val="24"/>
          <w:szCs w:val="24"/>
        </w:rPr>
        <w:t xml:space="preserve"> the highway. </w:t>
      </w:r>
    </w:p>
    <w:p w14:paraId="12532B91" w14:textId="1525B5F2" w:rsidR="401017DF" w:rsidRDefault="401017DF" w:rsidP="401017DF">
      <w:pPr>
        <w:tabs>
          <w:tab w:val="left" w:pos="567"/>
        </w:tabs>
        <w:spacing w:after="0" w:line="240" w:lineRule="auto"/>
        <w:jc w:val="both"/>
        <w:rPr>
          <w:sz w:val="24"/>
          <w:szCs w:val="24"/>
        </w:rPr>
      </w:pPr>
    </w:p>
    <w:p w14:paraId="7673A70B" w14:textId="7052201C" w:rsidR="68BCE040" w:rsidRDefault="68BCE040" w:rsidP="401017DF">
      <w:pPr>
        <w:tabs>
          <w:tab w:val="left" w:pos="567"/>
        </w:tabs>
        <w:spacing w:after="0" w:line="240" w:lineRule="auto"/>
        <w:jc w:val="both"/>
        <w:rPr>
          <w:sz w:val="24"/>
          <w:szCs w:val="24"/>
        </w:rPr>
      </w:pPr>
      <w:r w:rsidRPr="401017DF">
        <w:rPr>
          <w:sz w:val="24"/>
          <w:szCs w:val="24"/>
        </w:rPr>
        <w:t>In order to illustrate this, it is necessary to show both the</w:t>
      </w:r>
      <w:r w:rsidR="044141D6" w:rsidRPr="401017DF">
        <w:rPr>
          <w:sz w:val="24"/>
          <w:szCs w:val="24"/>
        </w:rPr>
        <w:t xml:space="preserve"> existing restrictions </w:t>
      </w:r>
      <w:r w:rsidR="67B818D6" w:rsidRPr="401017DF">
        <w:rPr>
          <w:sz w:val="24"/>
          <w:szCs w:val="24"/>
        </w:rPr>
        <w:t xml:space="preserve">that are to be suspended/removed </w:t>
      </w:r>
      <w:r w:rsidR="044141D6" w:rsidRPr="401017DF">
        <w:rPr>
          <w:sz w:val="24"/>
          <w:szCs w:val="24"/>
        </w:rPr>
        <w:t>and the new, temporary restrictions to be introduced using the TTR.</w:t>
      </w:r>
    </w:p>
    <w:p w14:paraId="27FFD706" w14:textId="6A2F73B6" w:rsidR="401017DF" w:rsidRDefault="401017DF" w:rsidP="401017DF">
      <w:pPr>
        <w:tabs>
          <w:tab w:val="left" w:pos="567"/>
        </w:tabs>
        <w:spacing w:after="0" w:line="240" w:lineRule="auto"/>
        <w:jc w:val="both"/>
        <w:rPr>
          <w:sz w:val="24"/>
          <w:szCs w:val="24"/>
        </w:rPr>
      </w:pPr>
    </w:p>
    <w:p w14:paraId="3A318C8A" w14:textId="2A6E0295" w:rsidR="044141D6" w:rsidRDefault="044141D6" w:rsidP="401017DF">
      <w:pPr>
        <w:tabs>
          <w:tab w:val="left" w:pos="567"/>
        </w:tabs>
        <w:spacing w:after="0" w:line="240" w:lineRule="auto"/>
        <w:jc w:val="both"/>
        <w:rPr>
          <w:sz w:val="24"/>
          <w:szCs w:val="24"/>
        </w:rPr>
      </w:pPr>
      <w:r w:rsidRPr="401017DF">
        <w:rPr>
          <w:sz w:val="24"/>
          <w:szCs w:val="24"/>
        </w:rPr>
        <w:t xml:space="preserve">These should be labelled on the drawing as “remove </w:t>
      </w:r>
      <w:r w:rsidR="1C29AF47" w:rsidRPr="401017DF">
        <w:rPr>
          <w:sz w:val="24"/>
          <w:szCs w:val="24"/>
        </w:rPr>
        <w:t>paid-for/</w:t>
      </w:r>
      <w:r w:rsidR="03F49BB1" w:rsidRPr="401017DF">
        <w:rPr>
          <w:sz w:val="24"/>
          <w:szCs w:val="24"/>
        </w:rPr>
        <w:t>permit holder bays</w:t>
      </w:r>
      <w:r w:rsidR="1E630B13" w:rsidRPr="401017DF">
        <w:rPr>
          <w:sz w:val="24"/>
          <w:szCs w:val="24"/>
        </w:rPr>
        <w:t>/disabled bays</w:t>
      </w:r>
      <w:r w:rsidR="03F49BB1" w:rsidRPr="401017DF">
        <w:rPr>
          <w:sz w:val="24"/>
          <w:szCs w:val="24"/>
        </w:rPr>
        <w:t xml:space="preserve">” - “introduce </w:t>
      </w:r>
      <w:r w:rsidR="2FA196B7" w:rsidRPr="401017DF">
        <w:rPr>
          <w:sz w:val="24"/>
          <w:szCs w:val="24"/>
        </w:rPr>
        <w:t>timed loading restriction/</w:t>
      </w:r>
      <w:r w:rsidR="03F49BB1" w:rsidRPr="401017DF">
        <w:rPr>
          <w:sz w:val="24"/>
          <w:szCs w:val="24"/>
        </w:rPr>
        <w:t>full time loading restriction</w:t>
      </w:r>
      <w:r w:rsidR="36743131" w:rsidRPr="401017DF">
        <w:rPr>
          <w:sz w:val="24"/>
          <w:szCs w:val="24"/>
        </w:rPr>
        <w:t xml:space="preserve">/clearway markings </w:t>
      </w:r>
      <w:r w:rsidR="03F49BB1" w:rsidRPr="401017DF">
        <w:rPr>
          <w:sz w:val="24"/>
          <w:szCs w:val="24"/>
        </w:rPr>
        <w:t>” etc</w:t>
      </w:r>
      <w:r w:rsidR="1BFBC503" w:rsidRPr="401017DF">
        <w:rPr>
          <w:sz w:val="24"/>
          <w:szCs w:val="24"/>
        </w:rPr>
        <w:t xml:space="preserve"> etc</w:t>
      </w:r>
      <w:r w:rsidR="03F49BB1" w:rsidRPr="401017DF">
        <w:rPr>
          <w:sz w:val="24"/>
          <w:szCs w:val="24"/>
        </w:rPr>
        <w:t>.</w:t>
      </w:r>
    </w:p>
    <w:p w14:paraId="38F89830" w14:textId="47027C4E" w:rsidR="401017DF" w:rsidRDefault="401017DF" w:rsidP="401017DF">
      <w:pPr>
        <w:tabs>
          <w:tab w:val="left" w:pos="567"/>
        </w:tabs>
        <w:spacing w:after="0" w:line="240" w:lineRule="auto"/>
        <w:jc w:val="both"/>
        <w:rPr>
          <w:sz w:val="24"/>
          <w:szCs w:val="24"/>
        </w:rPr>
      </w:pPr>
    </w:p>
    <w:p w14:paraId="3E8D00CA" w14:textId="1E54AC06" w:rsidR="03F49BB1" w:rsidRDefault="03F49BB1" w:rsidP="401017DF">
      <w:pPr>
        <w:tabs>
          <w:tab w:val="left" w:pos="567"/>
        </w:tabs>
        <w:spacing w:after="0" w:line="240" w:lineRule="auto"/>
        <w:jc w:val="both"/>
        <w:rPr>
          <w:sz w:val="24"/>
          <w:szCs w:val="24"/>
        </w:rPr>
      </w:pPr>
      <w:r w:rsidRPr="401017DF">
        <w:rPr>
          <w:sz w:val="24"/>
          <w:szCs w:val="24"/>
        </w:rPr>
        <w:t>Dimensions showing the extent of the changes must also be provide</w:t>
      </w:r>
      <w:r w:rsidR="268098CF" w:rsidRPr="401017DF">
        <w:rPr>
          <w:sz w:val="24"/>
          <w:szCs w:val="24"/>
        </w:rPr>
        <w:t>d</w:t>
      </w:r>
      <w:r w:rsidRPr="401017DF">
        <w:rPr>
          <w:sz w:val="24"/>
          <w:szCs w:val="24"/>
        </w:rPr>
        <w:t>, as well as dimensions of the proposed changes</w:t>
      </w:r>
      <w:r w:rsidR="748D2DCE" w:rsidRPr="401017DF">
        <w:rPr>
          <w:sz w:val="24"/>
          <w:szCs w:val="24"/>
        </w:rPr>
        <w:t>. It may be helpful to show the restrictions that are to be removed (ie. Parking bays) in grey, and the new restriction (ie. Double yellow lines) in colour on the same drawing.</w:t>
      </w:r>
      <w:r w:rsidRPr="401017DF">
        <w:rPr>
          <w:sz w:val="24"/>
          <w:szCs w:val="24"/>
        </w:rPr>
        <w:t xml:space="preserve"> </w:t>
      </w:r>
      <w:r w:rsidR="4AE67C68" w:rsidRPr="401017DF">
        <w:rPr>
          <w:sz w:val="24"/>
          <w:szCs w:val="24"/>
        </w:rPr>
        <w:t>All dimensions must be provided in relation to a datum line.</w:t>
      </w:r>
    </w:p>
    <w:p w14:paraId="0F38A8C1" w14:textId="39E17A47" w:rsidR="401017DF" w:rsidRDefault="401017DF" w:rsidP="401017DF">
      <w:pPr>
        <w:tabs>
          <w:tab w:val="left" w:pos="567"/>
        </w:tabs>
        <w:spacing w:after="0" w:line="240" w:lineRule="auto"/>
        <w:jc w:val="both"/>
        <w:rPr>
          <w:sz w:val="24"/>
          <w:szCs w:val="24"/>
        </w:rPr>
      </w:pPr>
    </w:p>
    <w:p w14:paraId="70BFCE74" w14:textId="59843D09" w:rsidR="4AE67C68" w:rsidRDefault="4AE67C68" w:rsidP="401017DF">
      <w:pPr>
        <w:tabs>
          <w:tab w:val="left" w:pos="567"/>
        </w:tabs>
        <w:spacing w:after="0" w:line="240" w:lineRule="auto"/>
        <w:jc w:val="both"/>
        <w:rPr>
          <w:sz w:val="24"/>
          <w:szCs w:val="24"/>
        </w:rPr>
      </w:pPr>
      <w:r w:rsidRPr="35049C2B">
        <w:rPr>
          <w:sz w:val="24"/>
          <w:szCs w:val="24"/>
        </w:rPr>
        <w:t xml:space="preserve">A datum line </w:t>
      </w:r>
      <w:r w:rsidR="4175C527" w:rsidRPr="35049C2B">
        <w:rPr>
          <w:sz w:val="24"/>
          <w:szCs w:val="24"/>
        </w:rPr>
        <w:t>can</w:t>
      </w:r>
      <w:r w:rsidR="68729959" w:rsidRPr="35049C2B">
        <w:rPr>
          <w:sz w:val="24"/>
          <w:szCs w:val="24"/>
        </w:rPr>
        <w:t xml:space="preserve"> </w:t>
      </w:r>
      <w:r w:rsidR="4175C527" w:rsidRPr="35049C2B">
        <w:rPr>
          <w:sz w:val="24"/>
          <w:szCs w:val="24"/>
        </w:rPr>
        <w:t>either be a bui</w:t>
      </w:r>
      <w:r w:rsidR="652E93B4" w:rsidRPr="35049C2B">
        <w:rPr>
          <w:sz w:val="24"/>
          <w:szCs w:val="24"/>
        </w:rPr>
        <w:t>l</w:t>
      </w:r>
      <w:r w:rsidR="4175C527" w:rsidRPr="35049C2B">
        <w:rPr>
          <w:sz w:val="24"/>
          <w:szCs w:val="24"/>
        </w:rPr>
        <w:t>ding line or a perpendicular kerb</w:t>
      </w:r>
      <w:r w:rsidR="50B8C35E" w:rsidRPr="35049C2B">
        <w:rPr>
          <w:sz w:val="24"/>
          <w:szCs w:val="24"/>
        </w:rPr>
        <w:t xml:space="preserve"> line</w:t>
      </w:r>
      <w:r w:rsidR="4175C527" w:rsidRPr="35049C2B">
        <w:rPr>
          <w:sz w:val="24"/>
          <w:szCs w:val="24"/>
        </w:rPr>
        <w:t xml:space="preserve">. Please see </w:t>
      </w:r>
      <w:r w:rsidR="7B1139B5" w:rsidRPr="35049C2B">
        <w:rPr>
          <w:sz w:val="24"/>
          <w:szCs w:val="24"/>
        </w:rPr>
        <w:t xml:space="preserve">below </w:t>
      </w:r>
      <w:r w:rsidR="4175C527" w:rsidRPr="35049C2B">
        <w:rPr>
          <w:sz w:val="24"/>
          <w:szCs w:val="24"/>
        </w:rPr>
        <w:t>example drawing where the datum is shown by the pink li</w:t>
      </w:r>
      <w:r w:rsidR="474375E0" w:rsidRPr="35049C2B">
        <w:rPr>
          <w:sz w:val="24"/>
          <w:szCs w:val="24"/>
        </w:rPr>
        <w:t>ne</w:t>
      </w:r>
      <w:r w:rsidR="23F9E1BF" w:rsidRPr="35049C2B">
        <w:rPr>
          <w:sz w:val="24"/>
          <w:szCs w:val="24"/>
        </w:rPr>
        <w:t>, and all changes are referenced from this point</w:t>
      </w:r>
      <w:r w:rsidR="474375E0" w:rsidRPr="35049C2B">
        <w:rPr>
          <w:sz w:val="24"/>
          <w:szCs w:val="24"/>
        </w:rPr>
        <w:t>.</w:t>
      </w:r>
    </w:p>
    <w:p w14:paraId="04B63A9F" w14:textId="3B481391" w:rsidR="001252FE" w:rsidRPr="00CD2A68" w:rsidRDefault="001252FE" w:rsidP="35049C2B"/>
    <w:p w14:paraId="6297EE6B" w14:textId="06832B14" w:rsidR="001252FE" w:rsidRPr="00CD2A68" w:rsidRDefault="61B202E3" w:rsidP="35049C2B">
      <w:r>
        <w:rPr>
          <w:noProof/>
          <w:lang w:eastAsia="en-GB"/>
        </w:rPr>
        <w:lastRenderedPageBreak/>
        <w:drawing>
          <wp:inline distT="0" distB="0" distL="0" distR="0" wp14:anchorId="7326A233" wp14:editId="5F68F28D">
            <wp:extent cx="7580162" cy="5835321"/>
            <wp:effectExtent l="0" t="3810" r="0" b="0"/>
            <wp:docPr id="402243951" name="Picture 402243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0" cstate="print">
                      <a:extLst>
                        <a:ext uri="{28A0092B-C50C-407E-A947-70E740481C1C}">
                          <a14:useLocalDpi xmlns:a14="http://schemas.microsoft.com/office/drawing/2010/main" val="0"/>
                        </a:ext>
                      </a:extLst>
                    </a:blip>
                    <a:srcRect l="2594" r="2549"/>
                    <a:stretch>
                      <a:fillRect/>
                    </a:stretch>
                  </pic:blipFill>
                  <pic:spPr bwMode="auto">
                    <a:xfrm rot="5400000">
                      <a:off x="0" y="0"/>
                      <a:ext cx="7616672" cy="5863427"/>
                    </a:xfrm>
                    <a:prstGeom prst="rect">
                      <a:avLst/>
                    </a:prstGeom>
                    <a:ln>
                      <a:noFill/>
                    </a:ln>
                    <a:extLst>
                      <a:ext uri="{53640926-AAD7-44D8-BBD7-CCE9431645EC}">
                        <a14:shadowObscured xmlns:a14="http://schemas.microsoft.com/office/drawing/2010/main"/>
                      </a:ext>
                    </a:extLst>
                  </pic:spPr>
                </pic:pic>
              </a:graphicData>
            </a:graphic>
          </wp:inline>
        </w:drawing>
      </w:r>
      <w:r w:rsidR="001318EE">
        <w:br w:type="page"/>
      </w:r>
    </w:p>
    <w:p w14:paraId="1FAC9259" w14:textId="66CE5495" w:rsidR="001252FE" w:rsidRPr="00CD2A68" w:rsidRDefault="001318EE" w:rsidP="00CB1D5C">
      <w:pPr>
        <w:pStyle w:val="Heading1"/>
        <w:rPr>
          <w:b w:val="0"/>
          <w:bCs w:val="0"/>
          <w:sz w:val="40"/>
          <w:szCs w:val="40"/>
        </w:rPr>
      </w:pPr>
      <w:bookmarkStart w:id="5" w:name="_Toc221538691"/>
      <w:r w:rsidRPr="35049C2B">
        <w:rPr>
          <w:color w:val="1F4E79" w:themeColor="accent1" w:themeShade="80"/>
          <w:sz w:val="40"/>
          <w:szCs w:val="40"/>
        </w:rPr>
        <w:lastRenderedPageBreak/>
        <w:t>6 Environment</w:t>
      </w:r>
      <w:r w:rsidR="00CA10B4" w:rsidRPr="35049C2B">
        <w:rPr>
          <w:color w:val="1F4E79" w:themeColor="accent1" w:themeShade="80"/>
          <w:sz w:val="40"/>
          <w:szCs w:val="40"/>
        </w:rPr>
        <w:t xml:space="preserve"> Health</w:t>
      </w:r>
      <w:bookmarkEnd w:id="5"/>
    </w:p>
    <w:p w14:paraId="7B9DAF5E" w14:textId="77777777" w:rsidR="00D41682" w:rsidRPr="00E039AB" w:rsidRDefault="00D41682" w:rsidP="00D41682">
      <w:pPr>
        <w:autoSpaceDE w:val="0"/>
        <w:autoSpaceDN w:val="0"/>
        <w:adjustRightInd w:val="0"/>
        <w:spacing w:after="0" w:line="240" w:lineRule="auto"/>
        <w:jc w:val="both"/>
        <w:rPr>
          <w:rFonts w:cstheme="minorHAnsi"/>
          <w:bCs/>
          <w:sz w:val="24"/>
          <w:szCs w:val="24"/>
        </w:rPr>
      </w:pPr>
      <w:r w:rsidRPr="00E039AB">
        <w:rPr>
          <w:rFonts w:cstheme="minorHAnsi"/>
          <w:bCs/>
          <w:sz w:val="24"/>
          <w:szCs w:val="24"/>
        </w:rPr>
        <w:t xml:space="preserve">Contractors are expected to </w:t>
      </w:r>
      <w:r>
        <w:rPr>
          <w:rFonts w:cstheme="minorHAnsi"/>
          <w:bCs/>
          <w:sz w:val="24"/>
          <w:szCs w:val="24"/>
        </w:rPr>
        <w:t xml:space="preserve">comply with applicable environmental legislation, together with specific local requirements imposed by Camden Council. </w:t>
      </w:r>
    </w:p>
    <w:p w14:paraId="6B5DA47A" w14:textId="77777777" w:rsidR="00D41682" w:rsidRDefault="00D41682" w:rsidP="00D41682">
      <w:pPr>
        <w:autoSpaceDE w:val="0"/>
        <w:autoSpaceDN w:val="0"/>
        <w:adjustRightInd w:val="0"/>
        <w:spacing w:after="0" w:line="240" w:lineRule="auto"/>
        <w:rPr>
          <w:rFonts w:ascii="Calibri-Bold" w:hAnsi="Calibri-Bold" w:cs="Calibri-Bold"/>
          <w:b/>
          <w:bCs/>
          <w:sz w:val="24"/>
          <w:szCs w:val="24"/>
        </w:rPr>
      </w:pPr>
    </w:p>
    <w:p w14:paraId="027BDBED" w14:textId="77777777" w:rsidR="00D41682" w:rsidRPr="00E039AB" w:rsidRDefault="00D41682" w:rsidP="00D41682">
      <w:pPr>
        <w:autoSpaceDE w:val="0"/>
        <w:autoSpaceDN w:val="0"/>
        <w:adjustRightInd w:val="0"/>
        <w:spacing w:after="0" w:line="240" w:lineRule="auto"/>
        <w:rPr>
          <w:rFonts w:cstheme="minorHAnsi"/>
          <w:b/>
          <w:bCs/>
          <w:sz w:val="24"/>
          <w:szCs w:val="24"/>
        </w:rPr>
      </w:pPr>
      <w:r w:rsidRPr="00E039AB">
        <w:rPr>
          <w:rFonts w:cstheme="minorHAnsi"/>
          <w:b/>
          <w:bCs/>
          <w:sz w:val="24"/>
          <w:szCs w:val="24"/>
        </w:rPr>
        <w:t>Time of operations:</w:t>
      </w:r>
    </w:p>
    <w:p w14:paraId="64B0D376" w14:textId="77777777" w:rsidR="00D41682" w:rsidRDefault="00D41682" w:rsidP="00D41682">
      <w:pPr>
        <w:autoSpaceDE w:val="0"/>
        <w:autoSpaceDN w:val="0"/>
        <w:adjustRightInd w:val="0"/>
        <w:spacing w:after="0" w:line="240" w:lineRule="auto"/>
        <w:rPr>
          <w:rFonts w:ascii="Calibri-Bold" w:hAnsi="Calibri-Bold" w:cs="Calibri-Bold"/>
          <w:b/>
          <w:bCs/>
          <w:sz w:val="24"/>
          <w:szCs w:val="24"/>
        </w:rPr>
      </w:pPr>
    </w:p>
    <w:p w14:paraId="6EAD30D4" w14:textId="77777777" w:rsidR="00D41682" w:rsidRDefault="00D41682" w:rsidP="00D41682">
      <w:pPr>
        <w:autoSpaceDE w:val="0"/>
        <w:autoSpaceDN w:val="0"/>
        <w:adjustRightInd w:val="0"/>
        <w:spacing w:after="0" w:line="240" w:lineRule="auto"/>
        <w:rPr>
          <w:rFonts w:ascii="Calibri" w:hAnsi="Calibri" w:cs="Calibri"/>
          <w:sz w:val="24"/>
          <w:szCs w:val="24"/>
        </w:rPr>
      </w:pPr>
      <w:r>
        <w:rPr>
          <w:rFonts w:ascii="Calibri" w:hAnsi="Calibri" w:cs="Calibri"/>
          <w:sz w:val="24"/>
          <w:szCs w:val="24"/>
        </w:rPr>
        <w:t>Time of operations and ancillary works which are audible at the site boundary shall normally be carried out between the following hours:</w:t>
      </w:r>
    </w:p>
    <w:p w14:paraId="0537397E" w14:textId="77777777" w:rsidR="00D41682" w:rsidRDefault="00D41682" w:rsidP="00D41682">
      <w:pPr>
        <w:autoSpaceDE w:val="0"/>
        <w:autoSpaceDN w:val="0"/>
        <w:adjustRightInd w:val="0"/>
        <w:spacing w:after="0" w:line="240" w:lineRule="auto"/>
        <w:rPr>
          <w:rFonts w:ascii="Calibri" w:hAnsi="Calibri" w:cs="Calibri"/>
          <w:sz w:val="24"/>
          <w:szCs w:val="24"/>
        </w:rPr>
      </w:pPr>
    </w:p>
    <w:p w14:paraId="32A54FA5" w14:textId="77777777" w:rsidR="00D41682" w:rsidRDefault="00D41682" w:rsidP="00D41682">
      <w:pPr>
        <w:autoSpaceDE w:val="0"/>
        <w:autoSpaceDN w:val="0"/>
        <w:adjustRightInd w:val="0"/>
        <w:spacing w:after="0" w:line="240" w:lineRule="auto"/>
        <w:rPr>
          <w:rFonts w:ascii="Calibri" w:hAnsi="Calibri" w:cs="Calibri"/>
          <w:sz w:val="24"/>
          <w:szCs w:val="24"/>
        </w:rPr>
      </w:pPr>
      <w:r>
        <w:rPr>
          <w:rFonts w:ascii="Calibri" w:hAnsi="Calibri" w:cs="Calibri"/>
          <w:sz w:val="24"/>
          <w:szCs w:val="24"/>
        </w:rPr>
        <w:t>Mondays to Fridays - 08.00 – 18.00</w:t>
      </w:r>
    </w:p>
    <w:p w14:paraId="0AED419D" w14:textId="28B0E5FD" w:rsidR="00D41682" w:rsidRDefault="00D41682" w:rsidP="5D9B5B55">
      <w:pPr>
        <w:autoSpaceDE w:val="0"/>
        <w:autoSpaceDN w:val="0"/>
        <w:adjustRightInd w:val="0"/>
        <w:spacing w:after="0" w:line="240" w:lineRule="auto"/>
        <w:rPr>
          <w:rFonts w:ascii="Calibri" w:hAnsi="Calibri" w:cs="Calibri"/>
          <w:sz w:val="24"/>
          <w:szCs w:val="24"/>
        </w:rPr>
      </w:pPr>
      <w:r w:rsidRPr="5D9B5B55">
        <w:rPr>
          <w:rFonts w:ascii="Calibri" w:hAnsi="Calibri" w:cs="Calibri"/>
          <w:sz w:val="24"/>
          <w:szCs w:val="24"/>
        </w:rPr>
        <w:t>Saturdays - 08.00– 13.00</w:t>
      </w:r>
      <w:r w:rsidR="19221E4F" w:rsidRPr="5D9B5B55">
        <w:rPr>
          <w:rFonts w:ascii="Calibri" w:hAnsi="Calibri" w:cs="Calibri"/>
          <w:sz w:val="24"/>
          <w:szCs w:val="24"/>
        </w:rPr>
        <w:t xml:space="preserve"> (</w:t>
      </w:r>
      <w:r w:rsidR="246F05D4" w:rsidRPr="5D9B5B55">
        <w:rPr>
          <w:rFonts w:ascii="Calibri" w:eastAsia="Calibri" w:hAnsi="Calibri" w:cs="Calibri"/>
          <w:sz w:val="24"/>
          <w:szCs w:val="24"/>
        </w:rPr>
        <w:t>subject to agreement with Camden</w:t>
      </w:r>
      <w:r w:rsidR="4D9E7A52" w:rsidRPr="5D9B5B55">
        <w:rPr>
          <w:rFonts w:ascii="Calibri" w:eastAsia="Calibri" w:hAnsi="Calibri" w:cs="Calibri"/>
          <w:sz w:val="24"/>
          <w:szCs w:val="24"/>
        </w:rPr>
        <w:t>)</w:t>
      </w:r>
    </w:p>
    <w:p w14:paraId="4AFAE140" w14:textId="77777777" w:rsidR="00D41682" w:rsidRDefault="00D41682" w:rsidP="00D41682">
      <w:pPr>
        <w:autoSpaceDE w:val="0"/>
        <w:autoSpaceDN w:val="0"/>
        <w:adjustRightInd w:val="0"/>
        <w:spacing w:after="0" w:line="240" w:lineRule="auto"/>
        <w:rPr>
          <w:rFonts w:ascii="Calibri" w:hAnsi="Calibri" w:cs="Calibri"/>
          <w:sz w:val="24"/>
          <w:szCs w:val="24"/>
        </w:rPr>
      </w:pPr>
      <w:r w:rsidRPr="5CC117C6">
        <w:rPr>
          <w:rFonts w:ascii="Calibri" w:hAnsi="Calibri" w:cs="Calibri"/>
          <w:sz w:val="24"/>
          <w:szCs w:val="24"/>
        </w:rPr>
        <w:t>No work on Sundays and Bank Holidays.</w:t>
      </w:r>
    </w:p>
    <w:p w14:paraId="13CA63D2" w14:textId="77AA3026" w:rsidR="5CC117C6" w:rsidRDefault="5CC117C6" w:rsidP="5CC117C6">
      <w:pPr>
        <w:spacing w:after="0" w:line="240" w:lineRule="auto"/>
        <w:rPr>
          <w:rFonts w:ascii="Calibri" w:hAnsi="Calibri" w:cs="Calibri"/>
          <w:sz w:val="24"/>
          <w:szCs w:val="24"/>
        </w:rPr>
      </w:pPr>
    </w:p>
    <w:p w14:paraId="2CFA5A5F" w14:textId="44702906" w:rsidR="5284461B" w:rsidRDefault="5284461B" w:rsidP="5CC117C6">
      <w:pPr>
        <w:spacing w:after="0" w:line="240" w:lineRule="auto"/>
        <w:rPr>
          <w:rFonts w:ascii="Calibri" w:hAnsi="Calibri" w:cs="Calibri"/>
          <w:sz w:val="24"/>
          <w:szCs w:val="24"/>
        </w:rPr>
      </w:pPr>
      <w:r w:rsidRPr="5CC117C6">
        <w:rPr>
          <w:rFonts w:ascii="Calibri" w:hAnsi="Calibri" w:cs="Calibri"/>
          <w:sz w:val="24"/>
          <w:szCs w:val="24"/>
        </w:rPr>
        <w:t xml:space="preserve">For developments located within the cumulative impact area there will be an assumption of no working at weekends – any proposals for weekend working will be considered on a case by case basis.  </w:t>
      </w:r>
    </w:p>
    <w:p w14:paraId="15A03D74" w14:textId="77777777" w:rsidR="00D41682" w:rsidRDefault="00D41682" w:rsidP="00D41682">
      <w:pPr>
        <w:autoSpaceDE w:val="0"/>
        <w:autoSpaceDN w:val="0"/>
        <w:adjustRightInd w:val="0"/>
        <w:spacing w:after="0" w:line="240" w:lineRule="auto"/>
        <w:rPr>
          <w:rFonts w:ascii="Calibri" w:hAnsi="Calibri" w:cs="Calibri"/>
          <w:sz w:val="24"/>
          <w:szCs w:val="24"/>
        </w:rPr>
      </w:pPr>
    </w:p>
    <w:p w14:paraId="64D09B07" w14:textId="2E3716A4" w:rsidR="00D41682" w:rsidRDefault="00D41682" w:rsidP="00D41682">
      <w:pPr>
        <w:jc w:val="both"/>
        <w:rPr>
          <w:rFonts w:ascii="Calibri" w:hAnsi="Calibri" w:cs="Calibri"/>
          <w:sz w:val="24"/>
          <w:szCs w:val="24"/>
        </w:rPr>
      </w:pPr>
      <w:r>
        <w:rPr>
          <w:rFonts w:ascii="Calibri-Bold" w:hAnsi="Calibri-Bold" w:cs="Calibri-Bold"/>
          <w:b/>
          <w:bCs/>
          <w:sz w:val="24"/>
          <w:szCs w:val="24"/>
        </w:rPr>
        <w:t xml:space="preserve">NB </w:t>
      </w:r>
      <w:r>
        <w:rPr>
          <w:rFonts w:ascii="Calibri" w:hAnsi="Calibri" w:cs="Calibri"/>
          <w:sz w:val="24"/>
          <w:szCs w:val="24"/>
        </w:rPr>
        <w:t>The above is the Camden’s standard times. However, the times operated should be specific to the site and related to the type of work being carried out. There are some occasions where the times might have to be shorter and with break out schedules.</w:t>
      </w:r>
    </w:p>
    <w:p w14:paraId="126C4AE7" w14:textId="32205CDC" w:rsidR="00803FCF" w:rsidRDefault="00803FCF" w:rsidP="00D41682">
      <w:pPr>
        <w:jc w:val="both"/>
        <w:rPr>
          <w:rFonts w:ascii="Calibri" w:hAnsi="Calibri" w:cs="Calibri"/>
          <w:sz w:val="24"/>
          <w:szCs w:val="24"/>
        </w:rPr>
      </w:pPr>
    </w:p>
    <w:p w14:paraId="08A4ABF8" w14:textId="0B70AC80" w:rsidR="00E039AB" w:rsidRDefault="00E039AB" w:rsidP="001318EE">
      <w:pPr>
        <w:jc w:val="both"/>
        <w:rPr>
          <w:rFonts w:cstheme="minorHAnsi"/>
          <w:b/>
          <w:sz w:val="24"/>
          <w:szCs w:val="24"/>
        </w:rPr>
      </w:pPr>
      <w:r w:rsidRPr="00E039AB">
        <w:rPr>
          <w:rFonts w:cstheme="minorHAnsi"/>
          <w:b/>
          <w:sz w:val="24"/>
          <w:szCs w:val="24"/>
        </w:rPr>
        <w:t xml:space="preserve">Noise and Vibration: </w:t>
      </w:r>
    </w:p>
    <w:p w14:paraId="339BB111" w14:textId="77777777" w:rsidR="007C589B" w:rsidRDefault="007C589B" w:rsidP="007C589B">
      <w:pPr>
        <w:jc w:val="both"/>
        <w:rPr>
          <w:rFonts w:cstheme="minorHAnsi"/>
          <w:b/>
          <w:sz w:val="24"/>
          <w:szCs w:val="24"/>
        </w:rPr>
      </w:pPr>
      <w:r>
        <w:rPr>
          <w:rFonts w:cstheme="minorHAnsi"/>
          <w:b/>
          <w:sz w:val="24"/>
          <w:szCs w:val="24"/>
        </w:rPr>
        <w:t>Objectives</w:t>
      </w:r>
      <w:r w:rsidRPr="00E039AB">
        <w:rPr>
          <w:rFonts w:cstheme="minorHAnsi"/>
          <w:b/>
          <w:sz w:val="24"/>
          <w:szCs w:val="24"/>
        </w:rPr>
        <w:t xml:space="preserve"> </w:t>
      </w:r>
    </w:p>
    <w:p w14:paraId="76E4B4CF" w14:textId="77777777" w:rsidR="007C589B" w:rsidRDefault="007C589B" w:rsidP="007C589B">
      <w:pPr>
        <w:jc w:val="both"/>
        <w:rPr>
          <w:rFonts w:cstheme="minorHAnsi"/>
          <w:bCs/>
          <w:sz w:val="24"/>
          <w:szCs w:val="24"/>
        </w:rPr>
      </w:pPr>
      <w:r w:rsidRPr="005B22A5">
        <w:rPr>
          <w:rFonts w:cstheme="minorHAnsi"/>
          <w:bCs/>
          <w:sz w:val="24"/>
          <w:szCs w:val="24"/>
        </w:rPr>
        <w:t>Construction</w:t>
      </w:r>
      <w:r>
        <w:rPr>
          <w:rFonts w:cstheme="minorHAnsi"/>
          <w:bCs/>
          <w:sz w:val="24"/>
          <w:szCs w:val="24"/>
        </w:rPr>
        <w:t xml:space="preserve"> noise</w:t>
      </w:r>
      <w:r w:rsidRPr="005B22A5">
        <w:rPr>
          <w:rFonts w:cstheme="minorHAnsi"/>
          <w:bCs/>
          <w:sz w:val="24"/>
          <w:szCs w:val="24"/>
        </w:rPr>
        <w:t xml:space="preserve"> </w:t>
      </w:r>
      <w:r>
        <w:rPr>
          <w:rFonts w:cstheme="minorHAnsi"/>
          <w:bCs/>
          <w:sz w:val="24"/>
          <w:szCs w:val="24"/>
        </w:rPr>
        <w:t>has the potential to give rise to significant adverse effects on health and quality of life.  These effects shall be</w:t>
      </w:r>
      <w:r w:rsidRPr="00B81CC7">
        <w:rPr>
          <w:rFonts w:cstheme="minorHAnsi"/>
          <w:bCs/>
          <w:sz w:val="24"/>
          <w:szCs w:val="24"/>
        </w:rPr>
        <w:t xml:space="preserve"> avoided and minimised through the control of noise and vibration </w:t>
      </w:r>
      <w:r>
        <w:rPr>
          <w:rFonts w:cstheme="minorHAnsi"/>
          <w:bCs/>
          <w:sz w:val="24"/>
          <w:szCs w:val="24"/>
        </w:rPr>
        <w:t xml:space="preserve">at source. All contractors shall take reasonable steps to carry out the works in such a way that noise and vibration does not exceed </w:t>
      </w:r>
      <w:r w:rsidRPr="00310B3B">
        <w:rPr>
          <w:rFonts w:cstheme="minorHAnsi"/>
          <w:bCs/>
          <w:sz w:val="24"/>
          <w:szCs w:val="24"/>
        </w:rPr>
        <w:t>the lowest observed adverse effect levels</w:t>
      </w:r>
      <w:r>
        <w:rPr>
          <w:rFonts w:cstheme="minorHAnsi"/>
          <w:bCs/>
          <w:sz w:val="24"/>
          <w:szCs w:val="24"/>
        </w:rPr>
        <w:t>.</w:t>
      </w:r>
    </w:p>
    <w:p w14:paraId="3EF96F06" w14:textId="77777777" w:rsidR="007C589B" w:rsidRDefault="007C589B" w:rsidP="007C589B">
      <w:pPr>
        <w:jc w:val="both"/>
        <w:rPr>
          <w:rFonts w:cstheme="minorHAnsi"/>
          <w:bCs/>
          <w:sz w:val="24"/>
          <w:szCs w:val="24"/>
        </w:rPr>
      </w:pPr>
      <w:r>
        <w:rPr>
          <w:rFonts w:cstheme="minorHAnsi"/>
          <w:bCs/>
          <w:sz w:val="24"/>
          <w:szCs w:val="24"/>
        </w:rPr>
        <w:t xml:space="preserve">Where it is not possible to keep levels below the lowest observed adverse effect levels, the contractor shall reduce the noise and vibration from the construction activities as far as is reasonably practicable. </w:t>
      </w:r>
    </w:p>
    <w:p w14:paraId="0224FC8B" w14:textId="77777777" w:rsidR="007C589B" w:rsidRDefault="007C589B" w:rsidP="007C589B">
      <w:pPr>
        <w:jc w:val="both"/>
        <w:rPr>
          <w:rFonts w:cstheme="minorHAnsi"/>
          <w:bCs/>
          <w:sz w:val="24"/>
          <w:szCs w:val="24"/>
        </w:rPr>
      </w:pPr>
      <w:r w:rsidRPr="00A50449">
        <w:rPr>
          <w:rFonts w:cstheme="minorHAnsi"/>
          <w:bCs/>
          <w:sz w:val="24"/>
          <w:szCs w:val="24"/>
        </w:rPr>
        <w:t xml:space="preserve"> </w:t>
      </w:r>
    </w:p>
    <w:p w14:paraId="5FF91F49" w14:textId="77777777" w:rsidR="007C589B" w:rsidRPr="00292978" w:rsidRDefault="007C589B" w:rsidP="007C589B">
      <w:pPr>
        <w:jc w:val="both"/>
        <w:rPr>
          <w:rFonts w:cstheme="minorHAnsi"/>
          <w:b/>
          <w:sz w:val="24"/>
          <w:szCs w:val="24"/>
        </w:rPr>
      </w:pPr>
      <w:r>
        <w:rPr>
          <w:rFonts w:cstheme="minorHAnsi"/>
          <w:b/>
          <w:sz w:val="24"/>
          <w:szCs w:val="24"/>
        </w:rPr>
        <w:t>CMP</w:t>
      </w:r>
      <w:r w:rsidRPr="00292978">
        <w:rPr>
          <w:rFonts w:cstheme="minorHAnsi"/>
          <w:b/>
          <w:sz w:val="24"/>
          <w:szCs w:val="24"/>
        </w:rPr>
        <w:t xml:space="preserve"> Requirements</w:t>
      </w:r>
    </w:p>
    <w:p w14:paraId="7332159A" w14:textId="1E8CBDCA" w:rsidR="007C589B" w:rsidRDefault="007C589B" w:rsidP="1D03D2B0">
      <w:pPr>
        <w:jc w:val="both"/>
        <w:rPr>
          <w:sz w:val="24"/>
          <w:szCs w:val="24"/>
        </w:rPr>
      </w:pPr>
      <w:r w:rsidRPr="1D03D2B0">
        <w:rPr>
          <w:sz w:val="24"/>
          <w:szCs w:val="24"/>
        </w:rPr>
        <w:t xml:space="preserve"> This guidance provides practical advice on: the preparation of the CMP application including noise risk assessment; noise baseline and predictions; engagement with the relevant local authority; agreeing a suitable monitoring regime and setting noise and vibration limits; structure borne noise; respite and quiet periods; the </w:t>
      </w:r>
      <w:bookmarkStart w:id="6" w:name="_Hlk129164465"/>
      <w:r w:rsidRPr="1D03D2B0">
        <w:rPr>
          <w:sz w:val="24"/>
          <w:szCs w:val="24"/>
        </w:rPr>
        <w:t xml:space="preserve">application of best practicable means to minimise noise </w:t>
      </w:r>
      <w:bookmarkEnd w:id="6"/>
      <w:r w:rsidRPr="1D03D2B0">
        <w:rPr>
          <w:sz w:val="24"/>
          <w:szCs w:val="24"/>
        </w:rPr>
        <w:t>(and vibration)</w:t>
      </w:r>
      <w:r w:rsidR="742DD62F" w:rsidRPr="1D03D2B0">
        <w:rPr>
          <w:sz w:val="24"/>
          <w:szCs w:val="24"/>
        </w:rPr>
        <w:t>.</w:t>
      </w:r>
    </w:p>
    <w:p w14:paraId="63739CDE" w14:textId="77777777" w:rsidR="007C589B" w:rsidRDefault="007C589B" w:rsidP="007C589B">
      <w:pPr>
        <w:jc w:val="both"/>
        <w:rPr>
          <w:rFonts w:cstheme="minorHAnsi"/>
          <w:bCs/>
          <w:sz w:val="24"/>
          <w:szCs w:val="24"/>
        </w:rPr>
      </w:pPr>
      <w:r>
        <w:rPr>
          <w:rFonts w:cstheme="minorHAnsi"/>
          <w:bCs/>
          <w:sz w:val="24"/>
          <w:szCs w:val="24"/>
        </w:rPr>
        <w:t xml:space="preserve">The noise and vibration requirements that apply to each development will vary depending on the size and impact of the proposed works.  As a starting point, Camden has created the following tiers of development that will indicate the specific requirements for each site. </w:t>
      </w:r>
    </w:p>
    <w:p w14:paraId="6555EE73" w14:textId="77777777" w:rsidR="007C589B" w:rsidRDefault="007C589B" w:rsidP="007C589B">
      <w:pPr>
        <w:jc w:val="both"/>
        <w:rPr>
          <w:rFonts w:cstheme="minorHAnsi"/>
          <w:bCs/>
          <w:sz w:val="24"/>
          <w:szCs w:val="24"/>
        </w:rPr>
      </w:pPr>
      <w:r w:rsidRPr="00292978">
        <w:rPr>
          <w:rFonts w:cstheme="minorHAnsi"/>
          <w:b/>
          <w:sz w:val="24"/>
          <w:szCs w:val="24"/>
        </w:rPr>
        <w:lastRenderedPageBreak/>
        <w:t>Large developments</w:t>
      </w:r>
      <w:r>
        <w:rPr>
          <w:rFonts w:cstheme="minorHAnsi"/>
          <w:b/>
          <w:sz w:val="24"/>
          <w:szCs w:val="24"/>
        </w:rPr>
        <w:t xml:space="preserve">: </w:t>
      </w:r>
      <w:r>
        <w:rPr>
          <w:rFonts w:cstheme="minorHAnsi"/>
          <w:bCs/>
          <w:sz w:val="24"/>
          <w:szCs w:val="24"/>
        </w:rPr>
        <w:t xml:space="preserve">These involve the creation of 100 or more new or additional residential units or the </w:t>
      </w:r>
      <w:r w:rsidRPr="00292978">
        <w:rPr>
          <w:rFonts w:cstheme="minorHAnsi"/>
          <w:bCs/>
          <w:sz w:val="24"/>
          <w:szCs w:val="24"/>
        </w:rPr>
        <w:t>creation/ change of use of 10,000 sqm or more floorspace</w:t>
      </w:r>
      <w:r>
        <w:rPr>
          <w:rFonts w:cstheme="minorHAnsi"/>
          <w:bCs/>
          <w:sz w:val="24"/>
          <w:szCs w:val="24"/>
        </w:rPr>
        <w:t>.</w:t>
      </w:r>
    </w:p>
    <w:p w14:paraId="2CA9B102" w14:textId="77777777" w:rsidR="007C589B" w:rsidRPr="00292978" w:rsidRDefault="007C589B" w:rsidP="007C589B">
      <w:pPr>
        <w:jc w:val="both"/>
        <w:rPr>
          <w:rFonts w:cstheme="minorHAnsi"/>
          <w:b/>
          <w:sz w:val="24"/>
          <w:szCs w:val="24"/>
        </w:rPr>
      </w:pPr>
      <w:r w:rsidRPr="00292978">
        <w:rPr>
          <w:rFonts w:cstheme="minorHAnsi"/>
          <w:b/>
          <w:sz w:val="24"/>
          <w:szCs w:val="24"/>
        </w:rPr>
        <w:t>Medium developments</w:t>
      </w:r>
      <w:r>
        <w:rPr>
          <w:rFonts w:cstheme="minorHAnsi"/>
          <w:b/>
          <w:sz w:val="24"/>
          <w:szCs w:val="24"/>
        </w:rPr>
        <w:t xml:space="preserve">: </w:t>
      </w:r>
      <w:r>
        <w:rPr>
          <w:rFonts w:cstheme="minorHAnsi"/>
          <w:bCs/>
          <w:sz w:val="24"/>
          <w:szCs w:val="24"/>
        </w:rPr>
        <w:t xml:space="preserve">These </w:t>
      </w:r>
      <w:r w:rsidRPr="00292978">
        <w:rPr>
          <w:rFonts w:cstheme="minorHAnsi"/>
          <w:bCs/>
          <w:sz w:val="24"/>
          <w:szCs w:val="24"/>
        </w:rPr>
        <w:t>involv</w:t>
      </w:r>
      <w:r>
        <w:rPr>
          <w:rFonts w:cstheme="minorHAnsi"/>
          <w:bCs/>
          <w:sz w:val="24"/>
          <w:szCs w:val="24"/>
        </w:rPr>
        <w:t>e</w:t>
      </w:r>
      <w:r w:rsidRPr="00292978">
        <w:rPr>
          <w:rFonts w:cstheme="minorHAnsi"/>
          <w:bCs/>
          <w:sz w:val="24"/>
          <w:szCs w:val="24"/>
        </w:rPr>
        <w:t xml:space="preserve"> the creation of 10 or more new build residential units, or</w:t>
      </w:r>
      <w:r>
        <w:rPr>
          <w:rFonts w:cstheme="minorHAnsi"/>
          <w:bCs/>
          <w:sz w:val="24"/>
          <w:szCs w:val="24"/>
        </w:rPr>
        <w:t xml:space="preserve"> </w:t>
      </w:r>
      <w:r w:rsidRPr="00292978">
        <w:rPr>
          <w:rFonts w:cstheme="minorHAnsi"/>
          <w:bCs/>
          <w:sz w:val="24"/>
          <w:szCs w:val="24"/>
        </w:rPr>
        <w:t>buildings where the new build floorspace to be created is 1000 sqm or more</w:t>
      </w:r>
      <w:r>
        <w:rPr>
          <w:rFonts w:cstheme="minorHAnsi"/>
          <w:bCs/>
          <w:sz w:val="24"/>
          <w:szCs w:val="24"/>
        </w:rPr>
        <w:t>.</w:t>
      </w:r>
    </w:p>
    <w:p w14:paraId="04F85D8A" w14:textId="77777777" w:rsidR="007C589B" w:rsidRDefault="007C589B" w:rsidP="007C589B">
      <w:pPr>
        <w:jc w:val="both"/>
        <w:rPr>
          <w:rFonts w:cstheme="minorHAnsi"/>
          <w:bCs/>
          <w:sz w:val="24"/>
          <w:szCs w:val="24"/>
        </w:rPr>
      </w:pPr>
      <w:r w:rsidRPr="00292978">
        <w:rPr>
          <w:rFonts w:cstheme="minorHAnsi"/>
          <w:b/>
          <w:sz w:val="24"/>
          <w:szCs w:val="24"/>
        </w:rPr>
        <w:t>Small</w:t>
      </w:r>
      <w:r>
        <w:rPr>
          <w:rFonts w:cstheme="minorHAnsi"/>
          <w:b/>
          <w:sz w:val="24"/>
          <w:szCs w:val="24"/>
        </w:rPr>
        <w:t>/other</w:t>
      </w:r>
      <w:r w:rsidRPr="00292978">
        <w:rPr>
          <w:rFonts w:cstheme="minorHAnsi"/>
          <w:b/>
          <w:sz w:val="24"/>
          <w:szCs w:val="24"/>
        </w:rPr>
        <w:t xml:space="preserve"> developments</w:t>
      </w:r>
      <w:r>
        <w:rPr>
          <w:rFonts w:cstheme="minorHAnsi"/>
          <w:b/>
          <w:sz w:val="24"/>
          <w:szCs w:val="24"/>
        </w:rPr>
        <w:t xml:space="preserve">:  </w:t>
      </w:r>
      <w:r>
        <w:rPr>
          <w:rFonts w:cstheme="minorHAnsi"/>
          <w:bCs/>
          <w:sz w:val="24"/>
          <w:szCs w:val="24"/>
        </w:rPr>
        <w:t>All developments that are not considered medium or large.</w:t>
      </w:r>
    </w:p>
    <w:p w14:paraId="4729395F" w14:textId="77777777" w:rsidR="007C589B" w:rsidRPr="00292978" w:rsidRDefault="007C589B" w:rsidP="007C589B">
      <w:pPr>
        <w:jc w:val="both"/>
        <w:rPr>
          <w:rFonts w:cstheme="minorHAnsi"/>
          <w:bCs/>
          <w:sz w:val="24"/>
          <w:szCs w:val="24"/>
        </w:rPr>
      </w:pPr>
      <w:r>
        <w:rPr>
          <w:rFonts w:cstheme="minorHAnsi"/>
          <w:bCs/>
          <w:sz w:val="24"/>
          <w:szCs w:val="24"/>
        </w:rPr>
        <w:t xml:space="preserve">The council reserves the right to ‘upgrade’ any site to a higher level. </w:t>
      </w:r>
    </w:p>
    <w:p w14:paraId="138ABADF" w14:textId="77777777" w:rsidR="007C589B" w:rsidRDefault="007C589B" w:rsidP="007C589B">
      <w:pPr>
        <w:jc w:val="both"/>
        <w:rPr>
          <w:rFonts w:cstheme="minorHAnsi"/>
          <w:b/>
          <w:sz w:val="24"/>
          <w:szCs w:val="24"/>
        </w:rPr>
      </w:pPr>
    </w:p>
    <w:p w14:paraId="4C2FA9D2" w14:textId="77777777" w:rsidR="007C589B" w:rsidRPr="00270550" w:rsidRDefault="007C589B" w:rsidP="007C589B">
      <w:pPr>
        <w:pStyle w:val="ListParagraph"/>
        <w:numPr>
          <w:ilvl w:val="0"/>
          <w:numId w:val="35"/>
        </w:numPr>
        <w:jc w:val="both"/>
        <w:rPr>
          <w:rFonts w:cstheme="minorHAnsi"/>
          <w:b/>
          <w:sz w:val="24"/>
          <w:szCs w:val="24"/>
        </w:rPr>
      </w:pPr>
      <w:r w:rsidRPr="00270550">
        <w:rPr>
          <w:rFonts w:cstheme="minorHAnsi"/>
          <w:b/>
          <w:sz w:val="24"/>
          <w:szCs w:val="24"/>
        </w:rPr>
        <w:t xml:space="preserve">Noise </w:t>
      </w:r>
      <w:r>
        <w:rPr>
          <w:rFonts w:cstheme="minorHAnsi"/>
          <w:b/>
          <w:sz w:val="24"/>
          <w:szCs w:val="24"/>
        </w:rPr>
        <w:t>R</w:t>
      </w:r>
      <w:r w:rsidRPr="00270550">
        <w:rPr>
          <w:rFonts w:cstheme="minorHAnsi"/>
          <w:b/>
          <w:sz w:val="24"/>
          <w:szCs w:val="24"/>
        </w:rPr>
        <w:t xml:space="preserve">isk </w:t>
      </w:r>
      <w:r>
        <w:rPr>
          <w:rFonts w:cstheme="minorHAnsi"/>
          <w:b/>
          <w:sz w:val="24"/>
          <w:szCs w:val="24"/>
        </w:rPr>
        <w:t>A</w:t>
      </w:r>
      <w:r w:rsidRPr="00270550">
        <w:rPr>
          <w:rFonts w:cstheme="minorHAnsi"/>
          <w:b/>
          <w:sz w:val="24"/>
          <w:szCs w:val="24"/>
        </w:rPr>
        <w:t>ssessment</w:t>
      </w:r>
    </w:p>
    <w:p w14:paraId="5B92A897" w14:textId="1E2054DF" w:rsidR="007C589B" w:rsidRDefault="23D27AA9" w:rsidP="1D03D2B0">
      <w:pPr>
        <w:jc w:val="both"/>
        <w:rPr>
          <w:sz w:val="24"/>
          <w:szCs w:val="24"/>
        </w:rPr>
      </w:pPr>
      <w:r w:rsidRPr="1D03D2B0">
        <w:rPr>
          <w:sz w:val="24"/>
          <w:szCs w:val="24"/>
        </w:rPr>
        <w:t>It is recommended that a</w:t>
      </w:r>
      <w:r w:rsidR="007C589B" w:rsidRPr="1D03D2B0">
        <w:rPr>
          <w:sz w:val="24"/>
          <w:szCs w:val="24"/>
        </w:rPr>
        <w:t xml:space="preserve">ll </w:t>
      </w:r>
      <w:r w:rsidR="007C589B" w:rsidRPr="1D03D2B0">
        <w:rPr>
          <w:b/>
          <w:bCs/>
          <w:sz w:val="24"/>
          <w:szCs w:val="24"/>
        </w:rPr>
        <w:t>developments</w:t>
      </w:r>
      <w:r w:rsidR="007C589B" w:rsidRPr="1D03D2B0">
        <w:rPr>
          <w:sz w:val="24"/>
          <w:szCs w:val="24"/>
        </w:rPr>
        <w:t xml:space="preserve"> undertake the risk assessment included in page 14 of the </w:t>
      </w:r>
      <w:r w:rsidR="007C589B">
        <w:t>‘</w:t>
      </w:r>
      <w:r w:rsidR="007C589B" w:rsidRPr="1D03D2B0">
        <w:rPr>
          <w:sz w:val="24"/>
          <w:szCs w:val="24"/>
        </w:rPr>
        <w:t xml:space="preserve">London Good Practice Guide: Noise &amp; Vibration Control for Demolition and Construction’. </w:t>
      </w:r>
    </w:p>
    <w:p w14:paraId="245A97C0" w14:textId="77777777" w:rsidR="007C589B" w:rsidRDefault="007C589B" w:rsidP="007C589B">
      <w:pPr>
        <w:jc w:val="both"/>
        <w:rPr>
          <w:rFonts w:cstheme="minorHAnsi"/>
          <w:bCs/>
          <w:sz w:val="24"/>
          <w:szCs w:val="24"/>
        </w:rPr>
      </w:pPr>
      <w:r>
        <w:rPr>
          <w:rFonts w:cstheme="minorHAnsi"/>
          <w:bCs/>
          <w:sz w:val="24"/>
          <w:szCs w:val="24"/>
        </w:rPr>
        <w:t>T</w:t>
      </w:r>
      <w:r w:rsidRPr="00270550">
        <w:rPr>
          <w:rFonts w:cstheme="minorHAnsi"/>
          <w:bCs/>
          <w:sz w:val="24"/>
          <w:szCs w:val="24"/>
        </w:rPr>
        <w:t>he guide provides advice to assist developers and contractors in applying the appropriate level of noise and vibration control on their site</w:t>
      </w:r>
      <w:r>
        <w:rPr>
          <w:rFonts w:cstheme="minorHAnsi"/>
          <w:bCs/>
          <w:sz w:val="24"/>
          <w:szCs w:val="24"/>
        </w:rPr>
        <w:t>.</w:t>
      </w:r>
    </w:p>
    <w:p w14:paraId="427C73FF" w14:textId="77777777" w:rsidR="007C589B" w:rsidRDefault="007C589B" w:rsidP="007C589B">
      <w:pPr>
        <w:jc w:val="both"/>
        <w:rPr>
          <w:rFonts w:cstheme="minorHAnsi"/>
          <w:bCs/>
          <w:sz w:val="24"/>
          <w:szCs w:val="24"/>
        </w:rPr>
      </w:pPr>
    </w:p>
    <w:p w14:paraId="3B7ACFE9" w14:textId="77777777" w:rsidR="007C589B" w:rsidRDefault="007C589B" w:rsidP="007C589B">
      <w:pPr>
        <w:pStyle w:val="ListParagraph"/>
        <w:numPr>
          <w:ilvl w:val="0"/>
          <w:numId w:val="35"/>
        </w:numPr>
        <w:jc w:val="both"/>
        <w:rPr>
          <w:rFonts w:cstheme="minorHAnsi"/>
          <w:b/>
          <w:sz w:val="24"/>
          <w:szCs w:val="24"/>
        </w:rPr>
      </w:pPr>
      <w:r w:rsidRPr="00E20C65">
        <w:rPr>
          <w:rFonts w:cstheme="minorHAnsi"/>
          <w:b/>
          <w:sz w:val="24"/>
          <w:szCs w:val="24"/>
        </w:rPr>
        <w:t xml:space="preserve">Noise Baseline </w:t>
      </w:r>
    </w:p>
    <w:p w14:paraId="7186E20D" w14:textId="36CC3446" w:rsidR="007C589B" w:rsidRDefault="007C589B" w:rsidP="007C589B">
      <w:pPr>
        <w:jc w:val="both"/>
        <w:rPr>
          <w:sz w:val="24"/>
          <w:szCs w:val="24"/>
        </w:rPr>
      </w:pPr>
      <w:r w:rsidRPr="0C59ACB8">
        <w:rPr>
          <w:sz w:val="24"/>
          <w:szCs w:val="24"/>
        </w:rPr>
        <w:t xml:space="preserve">Baseline monitoring may be required for </w:t>
      </w:r>
      <w:r w:rsidR="78BD05F0" w:rsidRPr="2E435453">
        <w:rPr>
          <w:b/>
          <w:sz w:val="24"/>
          <w:szCs w:val="24"/>
        </w:rPr>
        <w:t>medium</w:t>
      </w:r>
      <w:r w:rsidR="78BD05F0" w:rsidRPr="0C59ACB8">
        <w:rPr>
          <w:sz w:val="24"/>
          <w:szCs w:val="24"/>
        </w:rPr>
        <w:t xml:space="preserve"> and </w:t>
      </w:r>
      <w:r w:rsidRPr="0C59ACB8">
        <w:rPr>
          <w:b/>
          <w:sz w:val="24"/>
          <w:szCs w:val="24"/>
        </w:rPr>
        <w:t>large developments</w:t>
      </w:r>
      <w:r w:rsidRPr="0C59ACB8">
        <w:rPr>
          <w:sz w:val="24"/>
          <w:szCs w:val="24"/>
        </w:rPr>
        <w:t>. If a baseline noise survey has been undertaken as part of the planning process, and the monitoring location and duration is deemed acceptable by Camden; the survey can be re-submitted as part of the CMP.</w:t>
      </w:r>
      <w:r>
        <w:tab/>
      </w:r>
    </w:p>
    <w:p w14:paraId="5E9B06B4" w14:textId="77777777" w:rsidR="007C589B" w:rsidRDefault="007C589B" w:rsidP="007C589B">
      <w:pPr>
        <w:jc w:val="both"/>
        <w:rPr>
          <w:rFonts w:cstheme="minorHAnsi"/>
          <w:bCs/>
          <w:sz w:val="24"/>
          <w:szCs w:val="24"/>
        </w:rPr>
      </w:pPr>
      <w:r w:rsidRPr="009E2A06">
        <w:rPr>
          <w:rFonts w:cstheme="minorHAnsi"/>
          <w:bCs/>
          <w:sz w:val="24"/>
          <w:szCs w:val="24"/>
        </w:rPr>
        <w:t xml:space="preserve">Further guidance on typical ambient noise levels in an area can be obtained from the “England Noise Map Viewer” - </w:t>
      </w:r>
      <w:hyperlink r:id="rId41" w:history="1">
        <w:r w:rsidRPr="000A32BA">
          <w:rPr>
            <w:rStyle w:val="Hyperlink"/>
            <w:rFonts w:cstheme="minorHAnsi"/>
            <w:bCs/>
            <w:sz w:val="24"/>
            <w:szCs w:val="24"/>
          </w:rPr>
          <w:t>http://extrium.co.uk/noiseviewer.html</w:t>
        </w:r>
      </w:hyperlink>
    </w:p>
    <w:p w14:paraId="7C5D1C80" w14:textId="77777777" w:rsidR="007C589B" w:rsidRDefault="007C589B" w:rsidP="007C589B">
      <w:pPr>
        <w:jc w:val="both"/>
        <w:rPr>
          <w:rFonts w:cstheme="minorHAnsi"/>
          <w:bCs/>
          <w:sz w:val="24"/>
          <w:szCs w:val="24"/>
        </w:rPr>
      </w:pPr>
    </w:p>
    <w:p w14:paraId="1B1B5709" w14:textId="77777777" w:rsidR="007C589B" w:rsidRPr="009E2A06" w:rsidRDefault="007C589B" w:rsidP="007C589B">
      <w:pPr>
        <w:pStyle w:val="ListParagraph"/>
        <w:numPr>
          <w:ilvl w:val="0"/>
          <w:numId w:val="35"/>
        </w:numPr>
        <w:jc w:val="both"/>
        <w:rPr>
          <w:rFonts w:cstheme="minorHAnsi"/>
          <w:b/>
          <w:sz w:val="24"/>
          <w:szCs w:val="24"/>
        </w:rPr>
      </w:pPr>
      <w:r w:rsidRPr="009E2A06">
        <w:rPr>
          <w:rFonts w:cstheme="minorHAnsi"/>
          <w:b/>
          <w:sz w:val="24"/>
          <w:szCs w:val="24"/>
        </w:rPr>
        <w:t>Noise Predictions</w:t>
      </w:r>
    </w:p>
    <w:p w14:paraId="02E6A38E" w14:textId="77777777" w:rsidR="007C589B" w:rsidRPr="009E2A06" w:rsidRDefault="007C589B" w:rsidP="007C589B">
      <w:pPr>
        <w:jc w:val="both"/>
        <w:rPr>
          <w:rFonts w:cstheme="minorHAnsi"/>
          <w:bCs/>
          <w:sz w:val="24"/>
          <w:szCs w:val="24"/>
        </w:rPr>
      </w:pPr>
      <w:r>
        <w:rPr>
          <w:rFonts w:cstheme="minorHAnsi"/>
          <w:bCs/>
          <w:sz w:val="24"/>
          <w:szCs w:val="24"/>
        </w:rPr>
        <w:t xml:space="preserve">Construction noise predictions at nearby sensitive receptors may be required for </w:t>
      </w:r>
      <w:r w:rsidRPr="00FC2B83">
        <w:rPr>
          <w:rFonts w:cstheme="minorHAnsi"/>
          <w:b/>
          <w:sz w:val="24"/>
          <w:szCs w:val="24"/>
        </w:rPr>
        <w:t>large developments</w:t>
      </w:r>
      <w:r>
        <w:rPr>
          <w:rFonts w:cstheme="minorHAnsi"/>
          <w:bCs/>
          <w:sz w:val="24"/>
          <w:szCs w:val="24"/>
        </w:rPr>
        <w:t xml:space="preserve">. If the information required to undertake the calculations is not available at the time of the CMP submission, a S61 Consent application will be required before the works can start. </w:t>
      </w:r>
    </w:p>
    <w:p w14:paraId="651D234D" w14:textId="77777777" w:rsidR="007C589B" w:rsidRPr="00863A87" w:rsidRDefault="007C589B" w:rsidP="007C589B">
      <w:pPr>
        <w:pStyle w:val="ListParagraph"/>
        <w:numPr>
          <w:ilvl w:val="0"/>
          <w:numId w:val="35"/>
        </w:numPr>
        <w:jc w:val="both"/>
        <w:rPr>
          <w:rFonts w:cstheme="minorHAnsi"/>
          <w:b/>
          <w:sz w:val="24"/>
          <w:szCs w:val="24"/>
        </w:rPr>
      </w:pPr>
      <w:r w:rsidRPr="00863A87">
        <w:rPr>
          <w:rFonts w:cstheme="minorHAnsi"/>
          <w:b/>
          <w:sz w:val="24"/>
          <w:szCs w:val="24"/>
        </w:rPr>
        <w:t>Engagement with Camden’s Noise Officer</w:t>
      </w:r>
    </w:p>
    <w:p w14:paraId="29E01AF7" w14:textId="77777777" w:rsidR="007C589B" w:rsidRPr="00863A87" w:rsidRDefault="007C589B" w:rsidP="007C589B">
      <w:pPr>
        <w:jc w:val="both"/>
        <w:rPr>
          <w:rFonts w:cstheme="minorHAnsi"/>
          <w:bCs/>
          <w:sz w:val="24"/>
          <w:szCs w:val="24"/>
        </w:rPr>
      </w:pPr>
      <w:r w:rsidRPr="35049C2B">
        <w:rPr>
          <w:sz w:val="24"/>
          <w:szCs w:val="24"/>
        </w:rPr>
        <w:t xml:space="preserve">Camden’s officers are available to discuss noise and vibration requirements. Relevant contact details will be provided by the Planning Obligations Team. </w:t>
      </w:r>
    </w:p>
    <w:p w14:paraId="50680DD3" w14:textId="57A5EF9C" w:rsidR="35049C2B" w:rsidRDefault="35049C2B" w:rsidP="35049C2B">
      <w:pPr>
        <w:jc w:val="both"/>
        <w:rPr>
          <w:sz w:val="24"/>
          <w:szCs w:val="24"/>
        </w:rPr>
      </w:pPr>
    </w:p>
    <w:p w14:paraId="5479B6B5" w14:textId="2922A251" w:rsidR="35049C2B" w:rsidRDefault="35049C2B" w:rsidP="35049C2B">
      <w:pPr>
        <w:jc w:val="both"/>
        <w:rPr>
          <w:sz w:val="24"/>
          <w:szCs w:val="24"/>
        </w:rPr>
      </w:pPr>
    </w:p>
    <w:p w14:paraId="157745FB" w14:textId="77777777" w:rsidR="007C589B" w:rsidRPr="00C73CC9" w:rsidRDefault="007C589B" w:rsidP="007C589B">
      <w:pPr>
        <w:pStyle w:val="ListParagraph"/>
        <w:numPr>
          <w:ilvl w:val="0"/>
          <w:numId w:val="35"/>
        </w:numPr>
        <w:jc w:val="both"/>
        <w:rPr>
          <w:rFonts w:cstheme="minorHAnsi"/>
          <w:b/>
          <w:sz w:val="24"/>
          <w:szCs w:val="24"/>
        </w:rPr>
      </w:pPr>
      <w:r w:rsidRPr="35049C2B">
        <w:rPr>
          <w:b/>
          <w:bCs/>
          <w:sz w:val="24"/>
          <w:szCs w:val="24"/>
        </w:rPr>
        <w:t>Noise and Vibration Monitoring Regime</w:t>
      </w:r>
    </w:p>
    <w:p w14:paraId="5AF9DE80" w14:textId="77777777" w:rsidR="007C589B" w:rsidRDefault="007C589B" w:rsidP="007C589B">
      <w:pPr>
        <w:jc w:val="both"/>
        <w:rPr>
          <w:rFonts w:cstheme="minorHAnsi"/>
          <w:bCs/>
          <w:sz w:val="24"/>
          <w:szCs w:val="24"/>
        </w:rPr>
      </w:pPr>
      <w:r>
        <w:rPr>
          <w:rFonts w:cstheme="minorHAnsi"/>
          <w:bCs/>
          <w:sz w:val="24"/>
          <w:szCs w:val="24"/>
        </w:rPr>
        <w:lastRenderedPageBreak/>
        <w:t xml:space="preserve">Camden encourages all sites to implement a noise and vibration monitoring strategy to aid the contractor in managing noise and vibration impacts adequately. </w:t>
      </w:r>
    </w:p>
    <w:p w14:paraId="3ED9BF7F" w14:textId="0B23DCB2" w:rsidR="007C589B" w:rsidRDefault="007C589B" w:rsidP="1D03D2B0">
      <w:pPr>
        <w:jc w:val="both"/>
        <w:rPr>
          <w:sz w:val="24"/>
          <w:szCs w:val="24"/>
        </w:rPr>
      </w:pPr>
      <w:r w:rsidRPr="1D03D2B0">
        <w:rPr>
          <w:sz w:val="24"/>
          <w:szCs w:val="24"/>
        </w:rPr>
        <w:t xml:space="preserve">Semi-permanent noise and vibration monitoring will be required for </w:t>
      </w:r>
      <w:r w:rsidR="25568E4C" w:rsidRPr="1D03D2B0">
        <w:rPr>
          <w:b/>
          <w:bCs/>
          <w:sz w:val="24"/>
          <w:szCs w:val="24"/>
        </w:rPr>
        <w:t>medium</w:t>
      </w:r>
      <w:r w:rsidR="25568E4C" w:rsidRPr="1D03D2B0">
        <w:rPr>
          <w:sz w:val="24"/>
          <w:szCs w:val="24"/>
        </w:rPr>
        <w:t xml:space="preserve"> and </w:t>
      </w:r>
      <w:r w:rsidRPr="1D03D2B0">
        <w:rPr>
          <w:b/>
          <w:bCs/>
          <w:sz w:val="24"/>
          <w:szCs w:val="24"/>
        </w:rPr>
        <w:t>large developments</w:t>
      </w:r>
      <w:r w:rsidRPr="1D03D2B0">
        <w:rPr>
          <w:sz w:val="24"/>
          <w:szCs w:val="24"/>
        </w:rPr>
        <w:t xml:space="preserve">. </w:t>
      </w:r>
      <w:r w:rsidR="1F7CDBF7" w:rsidRPr="1D03D2B0">
        <w:rPr>
          <w:b/>
          <w:bCs/>
          <w:sz w:val="24"/>
          <w:szCs w:val="24"/>
        </w:rPr>
        <w:t>Small</w:t>
      </w:r>
      <w:r w:rsidRPr="1D03D2B0">
        <w:rPr>
          <w:b/>
          <w:bCs/>
          <w:sz w:val="24"/>
          <w:szCs w:val="24"/>
        </w:rPr>
        <w:t xml:space="preserve"> size</w:t>
      </w:r>
      <w:r w:rsidRPr="1D03D2B0">
        <w:rPr>
          <w:sz w:val="24"/>
          <w:szCs w:val="24"/>
        </w:rPr>
        <w:t xml:space="preserve"> developments may require monitoring, depending upon the scope and nature of the works and the type of sensitive receptors impacted by the works. </w:t>
      </w:r>
    </w:p>
    <w:p w14:paraId="429453A9" w14:textId="77777777" w:rsidR="007C589B" w:rsidRDefault="007C589B" w:rsidP="007C589B">
      <w:pPr>
        <w:jc w:val="both"/>
        <w:rPr>
          <w:rFonts w:cstheme="minorHAnsi"/>
          <w:bCs/>
          <w:sz w:val="24"/>
          <w:szCs w:val="24"/>
        </w:rPr>
      </w:pPr>
      <w:r w:rsidRPr="00507C97">
        <w:rPr>
          <w:rFonts w:cstheme="minorHAnsi"/>
          <w:bCs/>
          <w:sz w:val="24"/>
          <w:szCs w:val="24"/>
        </w:rPr>
        <w:t xml:space="preserve">It is suggested that any monitoring </w:t>
      </w:r>
      <w:r>
        <w:rPr>
          <w:rFonts w:cstheme="minorHAnsi"/>
          <w:bCs/>
          <w:sz w:val="24"/>
          <w:szCs w:val="24"/>
        </w:rPr>
        <w:t>strategy</w:t>
      </w:r>
      <w:r w:rsidRPr="00507C97">
        <w:rPr>
          <w:rFonts w:cstheme="minorHAnsi"/>
          <w:bCs/>
          <w:sz w:val="24"/>
          <w:szCs w:val="24"/>
        </w:rPr>
        <w:t xml:space="preserve"> should be agreed with the local authority prior to being implemented</w:t>
      </w:r>
      <w:r>
        <w:rPr>
          <w:rFonts w:cstheme="minorHAnsi"/>
          <w:bCs/>
          <w:sz w:val="24"/>
          <w:szCs w:val="24"/>
        </w:rPr>
        <w:t>.</w:t>
      </w:r>
    </w:p>
    <w:p w14:paraId="4F5A6325" w14:textId="77777777" w:rsidR="007C589B" w:rsidRPr="00E73133" w:rsidRDefault="007C589B" w:rsidP="007C589B">
      <w:pPr>
        <w:pStyle w:val="ListParagraph"/>
        <w:numPr>
          <w:ilvl w:val="0"/>
          <w:numId w:val="35"/>
        </w:numPr>
        <w:jc w:val="both"/>
        <w:rPr>
          <w:rFonts w:cstheme="minorHAnsi"/>
          <w:b/>
          <w:sz w:val="24"/>
          <w:szCs w:val="24"/>
        </w:rPr>
      </w:pPr>
      <w:r w:rsidRPr="00E73133">
        <w:rPr>
          <w:rFonts w:cstheme="minorHAnsi"/>
          <w:b/>
          <w:sz w:val="24"/>
          <w:szCs w:val="24"/>
        </w:rPr>
        <w:t>Noise and Vibration Limits</w:t>
      </w:r>
    </w:p>
    <w:p w14:paraId="599A59BB" w14:textId="77777777" w:rsidR="007C589B" w:rsidRDefault="007C589B" w:rsidP="007C589B">
      <w:pPr>
        <w:jc w:val="both"/>
        <w:rPr>
          <w:rFonts w:cstheme="minorHAnsi"/>
          <w:bCs/>
          <w:sz w:val="24"/>
          <w:szCs w:val="24"/>
        </w:rPr>
      </w:pPr>
      <w:r w:rsidRPr="00AA7682">
        <w:rPr>
          <w:rFonts w:cstheme="minorHAnsi"/>
          <w:bCs/>
          <w:sz w:val="24"/>
          <w:szCs w:val="24"/>
        </w:rPr>
        <w:t xml:space="preserve">The </w:t>
      </w:r>
      <w:r>
        <w:rPr>
          <w:rFonts w:cstheme="minorHAnsi"/>
          <w:bCs/>
          <w:sz w:val="24"/>
          <w:szCs w:val="24"/>
        </w:rPr>
        <w:t>daytime noise</w:t>
      </w:r>
      <w:r w:rsidRPr="00AA7682">
        <w:rPr>
          <w:rFonts w:cstheme="minorHAnsi"/>
          <w:bCs/>
          <w:sz w:val="24"/>
          <w:szCs w:val="24"/>
        </w:rPr>
        <w:t xml:space="preserve"> levels</w:t>
      </w:r>
      <w:r>
        <w:rPr>
          <w:rFonts w:cstheme="minorHAnsi"/>
          <w:bCs/>
          <w:sz w:val="24"/>
          <w:szCs w:val="24"/>
        </w:rPr>
        <w:t xml:space="preserve"> at residential buildings</w:t>
      </w:r>
      <w:r w:rsidRPr="00AA7682">
        <w:rPr>
          <w:rFonts w:cstheme="minorHAnsi"/>
          <w:bCs/>
          <w:sz w:val="24"/>
          <w:szCs w:val="24"/>
        </w:rPr>
        <w:t xml:space="preserve"> that are considered the</w:t>
      </w:r>
      <w:r>
        <w:rPr>
          <w:rFonts w:cstheme="minorHAnsi"/>
          <w:bCs/>
          <w:sz w:val="24"/>
          <w:szCs w:val="24"/>
        </w:rPr>
        <w:t xml:space="preserve"> LOAELs and</w:t>
      </w:r>
      <w:r w:rsidRPr="00AA7682">
        <w:rPr>
          <w:rFonts w:cstheme="minorHAnsi"/>
          <w:bCs/>
          <w:sz w:val="24"/>
          <w:szCs w:val="24"/>
        </w:rPr>
        <w:t xml:space="preserve"> SOAELs for construction noise are set out </w:t>
      </w:r>
      <w:r>
        <w:rPr>
          <w:rFonts w:cstheme="minorHAnsi"/>
          <w:bCs/>
          <w:sz w:val="24"/>
          <w:szCs w:val="24"/>
        </w:rPr>
        <w:t>below.</w:t>
      </w:r>
    </w:p>
    <w:p w14:paraId="11714C3A" w14:textId="77777777" w:rsidR="007C589B" w:rsidRDefault="007C589B" w:rsidP="007C589B">
      <w:pPr>
        <w:jc w:val="both"/>
        <w:rPr>
          <w:rFonts w:cstheme="minorHAnsi"/>
          <w:bCs/>
          <w:sz w:val="24"/>
          <w:szCs w:val="24"/>
        </w:rPr>
      </w:pPr>
      <w:r>
        <w:rPr>
          <w:rFonts w:cstheme="minorHAnsi"/>
          <w:bCs/>
          <w:sz w:val="24"/>
          <w:szCs w:val="24"/>
        </w:rPr>
        <w:t>0800-1800 hours LOAEL: 65 dB (L</w:t>
      </w:r>
      <w:r w:rsidRPr="00A50449">
        <w:rPr>
          <w:rFonts w:cstheme="minorHAnsi"/>
          <w:bCs/>
          <w:sz w:val="24"/>
          <w:szCs w:val="24"/>
          <w:vertAlign w:val="subscript"/>
        </w:rPr>
        <w:t>Aeq</w:t>
      </w:r>
      <w:r>
        <w:rPr>
          <w:rFonts w:cstheme="minorHAnsi"/>
          <w:bCs/>
          <w:sz w:val="24"/>
          <w:szCs w:val="24"/>
          <w:vertAlign w:val="subscript"/>
        </w:rPr>
        <w:t>,T</w:t>
      </w:r>
      <w:r>
        <w:rPr>
          <w:rFonts w:cstheme="minorHAnsi"/>
          <w:bCs/>
          <w:sz w:val="24"/>
          <w:szCs w:val="24"/>
        </w:rPr>
        <w:t>)</w:t>
      </w:r>
    </w:p>
    <w:p w14:paraId="4286191F" w14:textId="77777777" w:rsidR="007C589B" w:rsidRDefault="007C589B" w:rsidP="007C589B">
      <w:pPr>
        <w:jc w:val="both"/>
        <w:rPr>
          <w:rFonts w:cstheme="minorHAnsi"/>
          <w:bCs/>
          <w:sz w:val="24"/>
          <w:szCs w:val="24"/>
        </w:rPr>
      </w:pPr>
      <w:r>
        <w:rPr>
          <w:rFonts w:cstheme="minorHAnsi"/>
          <w:bCs/>
          <w:sz w:val="24"/>
          <w:szCs w:val="24"/>
        </w:rPr>
        <w:t>0800-1800 hours SOAEL: 75 dB (L</w:t>
      </w:r>
      <w:r w:rsidRPr="00A50449">
        <w:rPr>
          <w:rFonts w:cstheme="minorHAnsi"/>
          <w:bCs/>
          <w:sz w:val="24"/>
          <w:szCs w:val="24"/>
          <w:vertAlign w:val="subscript"/>
        </w:rPr>
        <w:t>Aeq</w:t>
      </w:r>
      <w:r>
        <w:rPr>
          <w:rFonts w:cstheme="minorHAnsi"/>
          <w:bCs/>
          <w:sz w:val="24"/>
          <w:szCs w:val="24"/>
          <w:vertAlign w:val="subscript"/>
        </w:rPr>
        <w:t>,T</w:t>
      </w:r>
      <w:r>
        <w:rPr>
          <w:rFonts w:cstheme="minorHAnsi"/>
          <w:bCs/>
          <w:sz w:val="24"/>
          <w:szCs w:val="24"/>
        </w:rPr>
        <w:t>)</w:t>
      </w:r>
    </w:p>
    <w:p w14:paraId="2D7EA21D" w14:textId="77777777" w:rsidR="007C589B" w:rsidRDefault="007C589B" w:rsidP="007C589B">
      <w:pPr>
        <w:jc w:val="both"/>
        <w:rPr>
          <w:rFonts w:cstheme="minorHAnsi"/>
          <w:bCs/>
          <w:sz w:val="24"/>
          <w:szCs w:val="24"/>
        </w:rPr>
      </w:pPr>
      <w:r>
        <w:rPr>
          <w:rFonts w:cstheme="minorHAnsi"/>
          <w:bCs/>
          <w:sz w:val="24"/>
          <w:szCs w:val="24"/>
        </w:rPr>
        <w:t>T</w:t>
      </w:r>
      <w:r w:rsidRPr="00E73133">
        <w:rPr>
          <w:rFonts w:cstheme="minorHAnsi"/>
          <w:bCs/>
          <w:sz w:val="24"/>
          <w:szCs w:val="24"/>
        </w:rPr>
        <w:t xml:space="preserve">he following upper vibration guidance levels, as measured at the worst-affected floor of the relevant property, are recommended to provide an initial indication of the risk of disturbance: </w:t>
      </w:r>
    </w:p>
    <w:p w14:paraId="6E1E02EE" w14:textId="77777777" w:rsidR="007C589B" w:rsidRPr="00E73133" w:rsidRDefault="007C589B" w:rsidP="007C589B">
      <w:pPr>
        <w:pStyle w:val="ListParagraph"/>
        <w:numPr>
          <w:ilvl w:val="0"/>
          <w:numId w:val="37"/>
        </w:numPr>
        <w:jc w:val="both"/>
        <w:rPr>
          <w:rFonts w:cstheme="minorHAnsi"/>
          <w:bCs/>
          <w:sz w:val="24"/>
          <w:szCs w:val="24"/>
        </w:rPr>
      </w:pPr>
      <w:r w:rsidRPr="00E73133">
        <w:rPr>
          <w:rFonts w:cstheme="minorHAnsi"/>
          <w:bCs/>
          <w:sz w:val="24"/>
          <w:szCs w:val="24"/>
        </w:rPr>
        <w:t>1 mm/s Peak Particle Velocity (PPV) for occupied residential and educational buildings</w:t>
      </w:r>
      <w:r>
        <w:rPr>
          <w:rFonts w:cstheme="minorHAnsi"/>
          <w:bCs/>
          <w:sz w:val="24"/>
          <w:szCs w:val="24"/>
        </w:rPr>
        <w:t>;</w:t>
      </w:r>
      <w:r w:rsidRPr="00E73133">
        <w:rPr>
          <w:rFonts w:cstheme="minorHAnsi"/>
          <w:bCs/>
          <w:sz w:val="24"/>
          <w:szCs w:val="24"/>
        </w:rPr>
        <w:t xml:space="preserve"> </w:t>
      </w:r>
    </w:p>
    <w:p w14:paraId="106360D8" w14:textId="77777777" w:rsidR="007C589B" w:rsidRPr="00E73133" w:rsidRDefault="007C589B" w:rsidP="007C589B">
      <w:pPr>
        <w:pStyle w:val="ListParagraph"/>
        <w:numPr>
          <w:ilvl w:val="0"/>
          <w:numId w:val="37"/>
        </w:numPr>
        <w:jc w:val="both"/>
        <w:rPr>
          <w:rFonts w:cstheme="minorHAnsi"/>
          <w:bCs/>
          <w:sz w:val="24"/>
          <w:szCs w:val="24"/>
        </w:rPr>
      </w:pPr>
      <w:r w:rsidRPr="00E73133">
        <w:rPr>
          <w:rFonts w:cstheme="minorHAnsi"/>
          <w:bCs/>
          <w:sz w:val="24"/>
          <w:szCs w:val="24"/>
        </w:rPr>
        <w:t>3 mm/s PPV for occupied commercial premises where the activities are not of an especially vibration sensitive nature or for potentially vulnerable unoccupied buildings</w:t>
      </w:r>
      <w:r>
        <w:rPr>
          <w:rFonts w:cstheme="minorHAnsi"/>
          <w:bCs/>
          <w:sz w:val="24"/>
          <w:szCs w:val="24"/>
        </w:rPr>
        <w:t>; and</w:t>
      </w:r>
      <w:r w:rsidRPr="00E73133">
        <w:rPr>
          <w:rFonts w:cstheme="minorHAnsi"/>
          <w:bCs/>
          <w:sz w:val="24"/>
          <w:szCs w:val="24"/>
        </w:rPr>
        <w:t xml:space="preserve"> </w:t>
      </w:r>
    </w:p>
    <w:p w14:paraId="4F870606" w14:textId="77777777" w:rsidR="007C589B" w:rsidRDefault="007C589B" w:rsidP="007C589B">
      <w:pPr>
        <w:pStyle w:val="ListParagraph"/>
        <w:numPr>
          <w:ilvl w:val="0"/>
          <w:numId w:val="37"/>
        </w:numPr>
        <w:jc w:val="both"/>
        <w:rPr>
          <w:rFonts w:cstheme="minorHAnsi"/>
          <w:bCs/>
          <w:sz w:val="24"/>
          <w:szCs w:val="24"/>
        </w:rPr>
      </w:pPr>
      <w:r w:rsidRPr="00E73133">
        <w:rPr>
          <w:rFonts w:cstheme="minorHAnsi"/>
          <w:bCs/>
          <w:sz w:val="24"/>
          <w:szCs w:val="24"/>
        </w:rPr>
        <w:t>5 mm/s PPV for other unoccupied buildings</w:t>
      </w:r>
      <w:r>
        <w:rPr>
          <w:rFonts w:cstheme="minorHAnsi"/>
          <w:bCs/>
          <w:sz w:val="24"/>
          <w:szCs w:val="24"/>
        </w:rPr>
        <w:t>.</w:t>
      </w:r>
    </w:p>
    <w:p w14:paraId="09FEFFEE" w14:textId="77777777" w:rsidR="007C589B" w:rsidRPr="00E73133" w:rsidRDefault="007C589B" w:rsidP="007C589B">
      <w:pPr>
        <w:pStyle w:val="ListParagraph"/>
        <w:ind w:left="636"/>
        <w:jc w:val="both"/>
        <w:rPr>
          <w:rFonts w:cstheme="minorHAnsi"/>
          <w:bCs/>
          <w:sz w:val="24"/>
          <w:szCs w:val="24"/>
        </w:rPr>
      </w:pPr>
    </w:p>
    <w:p w14:paraId="16AD0895" w14:textId="77777777" w:rsidR="007C589B" w:rsidRDefault="007C589B" w:rsidP="007C589B">
      <w:pPr>
        <w:pStyle w:val="ListParagraph"/>
        <w:numPr>
          <w:ilvl w:val="0"/>
          <w:numId w:val="35"/>
        </w:numPr>
        <w:jc w:val="both"/>
        <w:rPr>
          <w:rFonts w:cstheme="minorHAnsi"/>
          <w:b/>
          <w:sz w:val="24"/>
          <w:szCs w:val="24"/>
        </w:rPr>
      </w:pPr>
      <w:r w:rsidRPr="0021456A">
        <w:rPr>
          <w:rFonts w:cstheme="minorHAnsi"/>
          <w:b/>
          <w:sz w:val="24"/>
          <w:szCs w:val="24"/>
        </w:rPr>
        <w:t>Structure</w:t>
      </w:r>
      <w:r>
        <w:rPr>
          <w:rFonts w:cstheme="minorHAnsi"/>
          <w:b/>
          <w:sz w:val="24"/>
          <w:szCs w:val="24"/>
        </w:rPr>
        <w:t>-</w:t>
      </w:r>
      <w:r w:rsidRPr="0021456A">
        <w:rPr>
          <w:rFonts w:cstheme="minorHAnsi"/>
          <w:b/>
          <w:sz w:val="24"/>
          <w:szCs w:val="24"/>
        </w:rPr>
        <w:t>borne Noise</w:t>
      </w:r>
    </w:p>
    <w:p w14:paraId="072EFBAC" w14:textId="77777777" w:rsidR="007C589B" w:rsidRDefault="007C589B" w:rsidP="35049C2B">
      <w:pPr>
        <w:jc w:val="both"/>
        <w:rPr>
          <w:sz w:val="24"/>
          <w:szCs w:val="24"/>
        </w:rPr>
      </w:pPr>
      <w:r w:rsidRPr="35049C2B">
        <w:rPr>
          <w:sz w:val="24"/>
          <w:szCs w:val="24"/>
        </w:rPr>
        <w:t xml:space="preserve">Internal works within adjoining buildings that share structural elements have the potential to excite the wall and floor of the receiving building. The prediction and mitigation of structure-borne noise is extremely complex and is unlikely to be practical in the type of schemes covered by CMPs. </w:t>
      </w:r>
    </w:p>
    <w:p w14:paraId="3079AA29" w14:textId="77777777" w:rsidR="007C589B" w:rsidRPr="004D5C57" w:rsidRDefault="007C589B" w:rsidP="35049C2B">
      <w:pPr>
        <w:jc w:val="both"/>
        <w:rPr>
          <w:b/>
          <w:bCs/>
          <w:sz w:val="24"/>
          <w:szCs w:val="24"/>
        </w:rPr>
      </w:pPr>
      <w:r w:rsidRPr="35049C2B">
        <w:rPr>
          <w:sz w:val="24"/>
          <w:szCs w:val="24"/>
        </w:rPr>
        <w:t>In developments where structure-borne noise is likely to extend for a significant period of time, contractors will consider the implementation of quiet periods or the provision of alternative quiet spaces.</w:t>
      </w:r>
    </w:p>
    <w:p w14:paraId="79087245" w14:textId="77777777" w:rsidR="007C589B" w:rsidRDefault="007C589B" w:rsidP="007C589B">
      <w:pPr>
        <w:pStyle w:val="ListParagraph"/>
        <w:numPr>
          <w:ilvl w:val="0"/>
          <w:numId w:val="35"/>
        </w:numPr>
        <w:jc w:val="both"/>
        <w:rPr>
          <w:rFonts w:cstheme="minorHAnsi"/>
          <w:b/>
          <w:sz w:val="24"/>
          <w:szCs w:val="24"/>
        </w:rPr>
      </w:pPr>
      <w:r w:rsidRPr="0021456A">
        <w:rPr>
          <w:rFonts w:cstheme="minorHAnsi"/>
          <w:b/>
          <w:sz w:val="24"/>
          <w:szCs w:val="24"/>
        </w:rPr>
        <w:t>Quiet periods and Respite</w:t>
      </w:r>
    </w:p>
    <w:p w14:paraId="5414BBA6" w14:textId="77777777" w:rsidR="007C589B" w:rsidRPr="00087577" w:rsidRDefault="007C589B" w:rsidP="35049C2B">
      <w:pPr>
        <w:contextualSpacing/>
        <w:rPr>
          <w:sz w:val="24"/>
          <w:szCs w:val="24"/>
        </w:rPr>
      </w:pPr>
      <w:r w:rsidRPr="35049C2B">
        <w:rPr>
          <w:sz w:val="24"/>
          <w:szCs w:val="24"/>
        </w:rPr>
        <w:t>Where noise or vibration from the construction of the proposed development exceed the significant observed adverse effect levels or at the reasonable request of the council, works (where reasonably practicable) shall take place on a 2 hours on/off basis. For example:</w:t>
      </w:r>
    </w:p>
    <w:p w14:paraId="3A6FAF70" w14:textId="77777777" w:rsidR="007C589B" w:rsidRPr="00087577" w:rsidRDefault="007C589B" w:rsidP="35049C2B">
      <w:pPr>
        <w:pStyle w:val="ListParagraph"/>
        <w:numPr>
          <w:ilvl w:val="0"/>
          <w:numId w:val="39"/>
        </w:numPr>
        <w:rPr>
          <w:sz w:val="24"/>
          <w:szCs w:val="24"/>
        </w:rPr>
      </w:pPr>
      <w:r w:rsidRPr="35049C2B">
        <w:rPr>
          <w:sz w:val="24"/>
          <w:szCs w:val="24"/>
        </w:rPr>
        <w:t>ON - Monday to Friday 08:00 - 10:00, 12:00 - 14:00 &amp; 16:00 - 18:00</w:t>
      </w:r>
    </w:p>
    <w:p w14:paraId="69AA373F" w14:textId="77777777" w:rsidR="007C589B" w:rsidRPr="00087577" w:rsidRDefault="007C589B" w:rsidP="35049C2B">
      <w:pPr>
        <w:pStyle w:val="ListParagraph"/>
        <w:numPr>
          <w:ilvl w:val="0"/>
          <w:numId w:val="38"/>
        </w:numPr>
        <w:rPr>
          <w:sz w:val="24"/>
          <w:szCs w:val="24"/>
        </w:rPr>
      </w:pPr>
      <w:r w:rsidRPr="35049C2B">
        <w:rPr>
          <w:sz w:val="24"/>
          <w:szCs w:val="24"/>
        </w:rPr>
        <w:t>ON - Saturdays 11:00 - 13:00.</w:t>
      </w:r>
    </w:p>
    <w:p w14:paraId="42166ABE" w14:textId="278AF12E" w:rsidR="007C589B" w:rsidRDefault="007C589B" w:rsidP="007C589B">
      <w:pPr>
        <w:jc w:val="both"/>
        <w:rPr>
          <w:rFonts w:cstheme="minorHAnsi"/>
          <w:bCs/>
          <w:sz w:val="24"/>
          <w:szCs w:val="24"/>
        </w:rPr>
      </w:pPr>
      <w:r w:rsidRPr="5D9B5B55">
        <w:rPr>
          <w:sz w:val="24"/>
          <w:szCs w:val="24"/>
        </w:rPr>
        <w:t>Where quiet periods are not practical due to engineering reasons the contractor will consider the provision of alternative quiet spaces.</w:t>
      </w:r>
    </w:p>
    <w:p w14:paraId="7109C25A" w14:textId="77777777" w:rsidR="007C589B" w:rsidRPr="0021456A" w:rsidRDefault="007C589B" w:rsidP="007C589B">
      <w:pPr>
        <w:pStyle w:val="ListParagraph"/>
        <w:jc w:val="both"/>
        <w:rPr>
          <w:rFonts w:cstheme="minorHAnsi"/>
          <w:b/>
          <w:sz w:val="24"/>
          <w:szCs w:val="24"/>
        </w:rPr>
      </w:pPr>
    </w:p>
    <w:p w14:paraId="1E71F3E7" w14:textId="77777777" w:rsidR="007C589B" w:rsidRPr="00863A87" w:rsidRDefault="007C589B" w:rsidP="007C589B">
      <w:pPr>
        <w:pStyle w:val="ListParagraph"/>
        <w:numPr>
          <w:ilvl w:val="0"/>
          <w:numId w:val="35"/>
        </w:numPr>
        <w:jc w:val="both"/>
        <w:rPr>
          <w:rFonts w:cstheme="minorHAnsi"/>
          <w:b/>
          <w:sz w:val="24"/>
          <w:szCs w:val="24"/>
        </w:rPr>
      </w:pPr>
      <w:r w:rsidRPr="00863A87">
        <w:rPr>
          <w:rFonts w:cstheme="minorHAnsi"/>
          <w:b/>
          <w:bCs/>
          <w:sz w:val="24"/>
          <w:szCs w:val="24"/>
        </w:rPr>
        <w:t>Application of best practicable means to minimise noise and vibration</w:t>
      </w:r>
    </w:p>
    <w:p w14:paraId="14A6AC7A" w14:textId="77777777" w:rsidR="007C589B" w:rsidRDefault="007C589B" w:rsidP="007C589B">
      <w:pPr>
        <w:pStyle w:val="ListParagraph"/>
        <w:jc w:val="both"/>
        <w:rPr>
          <w:rFonts w:cstheme="minorHAnsi"/>
          <w:bCs/>
          <w:sz w:val="24"/>
          <w:szCs w:val="24"/>
        </w:rPr>
      </w:pPr>
    </w:p>
    <w:p w14:paraId="593389B4" w14:textId="77777777" w:rsidR="007C589B" w:rsidRPr="00863A87" w:rsidRDefault="007C589B" w:rsidP="007C589B">
      <w:pPr>
        <w:pStyle w:val="ListParagraph"/>
        <w:jc w:val="both"/>
        <w:rPr>
          <w:rFonts w:cstheme="minorHAnsi"/>
          <w:b/>
          <w:sz w:val="24"/>
          <w:szCs w:val="24"/>
        </w:rPr>
      </w:pPr>
      <w:r w:rsidRPr="00863A87">
        <w:rPr>
          <w:rFonts w:cstheme="minorHAnsi"/>
          <w:b/>
          <w:sz w:val="24"/>
          <w:szCs w:val="24"/>
        </w:rPr>
        <w:t>General Measures</w:t>
      </w:r>
    </w:p>
    <w:p w14:paraId="29369FE0" w14:textId="77777777" w:rsidR="007C589B" w:rsidRPr="00C73CC9" w:rsidRDefault="007C589B" w:rsidP="007C589B">
      <w:pPr>
        <w:jc w:val="both"/>
        <w:rPr>
          <w:rFonts w:cstheme="minorHAnsi"/>
          <w:bCs/>
          <w:sz w:val="24"/>
          <w:szCs w:val="24"/>
        </w:rPr>
      </w:pPr>
      <w:r w:rsidRPr="00C73CC9">
        <w:rPr>
          <w:rFonts w:cstheme="minorHAnsi"/>
          <w:bCs/>
          <w:sz w:val="24"/>
          <w:szCs w:val="24"/>
        </w:rPr>
        <w:t xml:space="preserve">Best Practicable Means (BPM) as defined in Section 72 of the CoCP Part A shall be employed at all times to reduce noise and vibration to a minimum and will be consistent with the recommendations of BS 5228-1+A1:2014. </w:t>
      </w:r>
    </w:p>
    <w:p w14:paraId="2FA013EA" w14:textId="77777777" w:rsidR="007C589B" w:rsidRPr="00C73CC9" w:rsidRDefault="007C589B" w:rsidP="007C589B">
      <w:pPr>
        <w:jc w:val="both"/>
        <w:rPr>
          <w:rFonts w:cstheme="minorHAnsi"/>
          <w:bCs/>
          <w:sz w:val="24"/>
          <w:szCs w:val="24"/>
        </w:rPr>
      </w:pPr>
      <w:r w:rsidRPr="00C73CC9">
        <w:rPr>
          <w:rFonts w:cstheme="minorHAnsi"/>
          <w:bCs/>
          <w:sz w:val="24"/>
          <w:szCs w:val="24"/>
        </w:rPr>
        <w:t xml:space="preserve">THE CONTRACTOR will employ BPM and ensure the timing, duration and phasing of construction activities are programmed to minimise the effects of noise and vibration on sensitive receptors where practicable and reasonable. In addition to the BPM measures noted in Appendix A the following mitigation will be employed as far as reasonably practicable: </w:t>
      </w:r>
    </w:p>
    <w:p w14:paraId="2B28D30C" w14:textId="5F3F14D0" w:rsidR="007C589B" w:rsidRPr="00D8414D" w:rsidRDefault="007C589B" w:rsidP="35049C2B">
      <w:pPr>
        <w:pStyle w:val="ListParagraph"/>
        <w:numPr>
          <w:ilvl w:val="2"/>
          <w:numId w:val="22"/>
        </w:numPr>
        <w:jc w:val="both"/>
        <w:rPr>
          <w:sz w:val="24"/>
          <w:szCs w:val="24"/>
        </w:rPr>
      </w:pPr>
      <w:r w:rsidRPr="35049C2B">
        <w:rPr>
          <w:sz w:val="24"/>
          <w:szCs w:val="24"/>
        </w:rPr>
        <w:t xml:space="preserve">The contractor and their subcontractors will ensure that the following BPM guidelines will be applied and </w:t>
      </w:r>
      <w:r w:rsidR="2D764669" w:rsidRPr="35049C2B">
        <w:rPr>
          <w:sz w:val="24"/>
          <w:szCs w:val="24"/>
        </w:rPr>
        <w:t>followed,</w:t>
      </w:r>
      <w:r w:rsidRPr="35049C2B">
        <w:rPr>
          <w:sz w:val="24"/>
          <w:szCs w:val="24"/>
        </w:rPr>
        <w:t xml:space="preserve"> and any possible noisy activities will be planned to take place during normal working hours. The site-specific noise and vibration control will also be complied with, where applicable and in-place. </w:t>
      </w:r>
    </w:p>
    <w:p w14:paraId="5835416F" w14:textId="39B95352" w:rsidR="007C589B" w:rsidRDefault="007C589B" w:rsidP="35049C2B">
      <w:pPr>
        <w:pStyle w:val="ListParagraph"/>
        <w:numPr>
          <w:ilvl w:val="2"/>
          <w:numId w:val="22"/>
        </w:numPr>
        <w:jc w:val="both"/>
        <w:rPr>
          <w:sz w:val="24"/>
          <w:szCs w:val="24"/>
        </w:rPr>
      </w:pPr>
      <w:r w:rsidRPr="35049C2B">
        <w:rPr>
          <w:sz w:val="24"/>
          <w:szCs w:val="24"/>
        </w:rPr>
        <w:t>Choice of methodology/technique for noisy operations will be considered in order to eliminate or reduce noise. Where</w:t>
      </w:r>
      <w:r w:rsidR="37347649" w:rsidRPr="35049C2B">
        <w:rPr>
          <w:sz w:val="24"/>
          <w:szCs w:val="24"/>
        </w:rPr>
        <w:t xml:space="preserve"> </w:t>
      </w:r>
      <w:r w:rsidRPr="35049C2B">
        <w:rPr>
          <w:sz w:val="24"/>
          <w:szCs w:val="24"/>
        </w:rPr>
        <w:t xml:space="preserve">reasonably practicable, fixed items of construction plant should be electrically powered in preference to diesel or petrol driven; </w:t>
      </w:r>
    </w:p>
    <w:p w14:paraId="0E1C2382" w14:textId="77777777" w:rsidR="007C589B" w:rsidRPr="00D8414D" w:rsidRDefault="007C589B" w:rsidP="007C589B">
      <w:pPr>
        <w:pStyle w:val="ListParagraph"/>
        <w:numPr>
          <w:ilvl w:val="2"/>
          <w:numId w:val="22"/>
        </w:numPr>
        <w:jc w:val="both"/>
        <w:rPr>
          <w:rFonts w:cstheme="minorHAnsi"/>
          <w:bCs/>
          <w:sz w:val="24"/>
          <w:szCs w:val="24"/>
        </w:rPr>
      </w:pPr>
      <w:r w:rsidRPr="00863A87">
        <w:rPr>
          <w:rFonts w:cstheme="minorHAnsi"/>
          <w:bCs/>
          <w:sz w:val="24"/>
          <w:szCs w:val="24"/>
        </w:rPr>
        <w:t xml:space="preserve">Each item of plant will comply with the European Commission Directive 2000/14/EC (The EU Directive on </w:t>
      </w:r>
      <w:r w:rsidRPr="00D8414D">
        <w:rPr>
          <w:rFonts w:cstheme="minorHAnsi"/>
          <w:bCs/>
          <w:sz w:val="24"/>
          <w:szCs w:val="24"/>
        </w:rPr>
        <w:t xml:space="preserve">Noise Emission by Outdoor Equipment). United Kingdom Statutory Instrument (SI) 2001/1701; </w:t>
      </w:r>
    </w:p>
    <w:p w14:paraId="688AE015" w14:textId="77777777" w:rsidR="007C589B" w:rsidRPr="00863A87" w:rsidRDefault="007C589B" w:rsidP="007C589B">
      <w:pPr>
        <w:pStyle w:val="ListParagraph"/>
        <w:numPr>
          <w:ilvl w:val="2"/>
          <w:numId w:val="22"/>
        </w:numPr>
        <w:jc w:val="both"/>
        <w:rPr>
          <w:rFonts w:cstheme="minorHAnsi"/>
          <w:bCs/>
          <w:sz w:val="24"/>
          <w:szCs w:val="24"/>
        </w:rPr>
      </w:pPr>
      <w:r w:rsidRPr="00863A87">
        <w:rPr>
          <w:rFonts w:cstheme="minorHAnsi"/>
          <w:bCs/>
          <w:sz w:val="24"/>
          <w:szCs w:val="24"/>
        </w:rPr>
        <w:t xml:space="preserve">Whenever possible fabrication will be undertaken off site; </w:t>
      </w:r>
    </w:p>
    <w:p w14:paraId="32C365C3" w14:textId="77777777" w:rsidR="007C589B" w:rsidRPr="00D8414D" w:rsidRDefault="007C589B" w:rsidP="007C589B">
      <w:pPr>
        <w:pStyle w:val="ListParagraph"/>
        <w:numPr>
          <w:ilvl w:val="2"/>
          <w:numId w:val="22"/>
        </w:numPr>
        <w:jc w:val="both"/>
        <w:rPr>
          <w:rFonts w:cstheme="minorHAnsi"/>
          <w:bCs/>
          <w:sz w:val="24"/>
          <w:szCs w:val="24"/>
        </w:rPr>
      </w:pPr>
      <w:r w:rsidRPr="00863A87">
        <w:rPr>
          <w:rFonts w:cstheme="minorHAnsi"/>
          <w:bCs/>
          <w:sz w:val="24"/>
          <w:szCs w:val="24"/>
        </w:rPr>
        <w:t xml:space="preserve">Noisy plant will be kept as far away as possible from sensitive areas (and may need localised acoustic and </w:t>
      </w:r>
      <w:r w:rsidRPr="00D8414D">
        <w:rPr>
          <w:rFonts w:cstheme="minorHAnsi"/>
          <w:bCs/>
          <w:sz w:val="24"/>
          <w:szCs w:val="24"/>
        </w:rPr>
        <w:t xml:space="preserve">visual screening); </w:t>
      </w:r>
    </w:p>
    <w:p w14:paraId="0D23C568" w14:textId="77777777" w:rsidR="007C589B" w:rsidRPr="00D8414D" w:rsidRDefault="007C589B" w:rsidP="007C589B">
      <w:pPr>
        <w:pStyle w:val="ListParagraph"/>
        <w:numPr>
          <w:ilvl w:val="2"/>
          <w:numId w:val="22"/>
        </w:numPr>
        <w:jc w:val="both"/>
        <w:rPr>
          <w:rFonts w:cstheme="minorHAnsi"/>
          <w:bCs/>
          <w:sz w:val="24"/>
          <w:szCs w:val="24"/>
        </w:rPr>
      </w:pPr>
      <w:r w:rsidRPr="00863A87">
        <w:rPr>
          <w:rFonts w:cstheme="minorHAnsi"/>
          <w:bCs/>
          <w:sz w:val="24"/>
          <w:szCs w:val="24"/>
        </w:rPr>
        <w:t xml:space="preserve">As far as reasonably practicable the noise from reversing alarms will be controlled or limited. This will be </w:t>
      </w:r>
      <w:r w:rsidRPr="00D8414D">
        <w:rPr>
          <w:rFonts w:cstheme="minorHAnsi"/>
          <w:bCs/>
          <w:sz w:val="24"/>
          <w:szCs w:val="24"/>
        </w:rPr>
        <w:t xml:space="preserve">undertaken through following a hierarchy of techniques: </w:t>
      </w:r>
    </w:p>
    <w:p w14:paraId="3058D8E9" w14:textId="77777777" w:rsidR="007C589B" w:rsidRPr="00D8414D" w:rsidRDefault="007C589B" w:rsidP="007C589B">
      <w:pPr>
        <w:pStyle w:val="ListParagraph"/>
        <w:numPr>
          <w:ilvl w:val="2"/>
          <w:numId w:val="36"/>
        </w:numPr>
        <w:jc w:val="both"/>
        <w:rPr>
          <w:rFonts w:cstheme="minorHAnsi"/>
          <w:bCs/>
          <w:sz w:val="24"/>
          <w:szCs w:val="24"/>
        </w:rPr>
      </w:pPr>
      <w:r w:rsidRPr="00D8414D">
        <w:rPr>
          <w:rFonts w:cstheme="minorHAnsi"/>
          <w:bCs/>
          <w:sz w:val="24"/>
          <w:szCs w:val="24"/>
        </w:rPr>
        <w:t xml:space="preserve">The site layout will be designed to minimise reversing; </w:t>
      </w:r>
    </w:p>
    <w:p w14:paraId="5B8629FA" w14:textId="77777777" w:rsidR="007C589B" w:rsidRPr="00D8414D" w:rsidRDefault="007C589B" w:rsidP="007C589B">
      <w:pPr>
        <w:pStyle w:val="ListParagraph"/>
        <w:numPr>
          <w:ilvl w:val="2"/>
          <w:numId w:val="36"/>
        </w:numPr>
        <w:jc w:val="both"/>
        <w:rPr>
          <w:rFonts w:cstheme="minorHAnsi"/>
          <w:bCs/>
          <w:sz w:val="24"/>
          <w:szCs w:val="24"/>
        </w:rPr>
      </w:pPr>
      <w:r w:rsidRPr="00D8414D">
        <w:rPr>
          <w:rFonts w:cstheme="minorHAnsi"/>
          <w:bCs/>
          <w:sz w:val="24"/>
          <w:szCs w:val="24"/>
        </w:rPr>
        <w:t xml:space="preserve">Banksmen will be utilised to avoid so far as reasonably practicable the use of reversing alarms; and </w:t>
      </w:r>
    </w:p>
    <w:p w14:paraId="450532AA" w14:textId="77777777" w:rsidR="007C589B" w:rsidRPr="00D8414D" w:rsidRDefault="007C589B" w:rsidP="007C589B">
      <w:pPr>
        <w:pStyle w:val="ListParagraph"/>
        <w:numPr>
          <w:ilvl w:val="2"/>
          <w:numId w:val="36"/>
        </w:numPr>
        <w:jc w:val="both"/>
        <w:rPr>
          <w:rFonts w:cstheme="minorHAnsi"/>
          <w:bCs/>
          <w:sz w:val="24"/>
          <w:szCs w:val="24"/>
        </w:rPr>
      </w:pPr>
      <w:r w:rsidRPr="00D8414D">
        <w:rPr>
          <w:rFonts w:cstheme="minorHAnsi"/>
          <w:bCs/>
          <w:sz w:val="24"/>
          <w:szCs w:val="24"/>
        </w:rPr>
        <w:t xml:space="preserve">Reversing alarms will incorporate where reasonably practicable features such as broadband signals to reduce the level of noise. </w:t>
      </w:r>
    </w:p>
    <w:p w14:paraId="73756B3D" w14:textId="77777777" w:rsidR="007C589B" w:rsidRPr="00D8414D" w:rsidRDefault="007C589B" w:rsidP="007C589B">
      <w:pPr>
        <w:pStyle w:val="ListParagraph"/>
        <w:numPr>
          <w:ilvl w:val="3"/>
          <w:numId w:val="36"/>
        </w:numPr>
        <w:jc w:val="both"/>
        <w:rPr>
          <w:rFonts w:cstheme="minorHAnsi"/>
          <w:bCs/>
          <w:sz w:val="24"/>
          <w:szCs w:val="24"/>
        </w:rPr>
      </w:pPr>
      <w:r w:rsidRPr="00863A87">
        <w:rPr>
          <w:rFonts w:cstheme="minorHAnsi"/>
          <w:bCs/>
          <w:sz w:val="24"/>
          <w:szCs w:val="24"/>
        </w:rPr>
        <w:t xml:space="preserve">All plant, equipment and noise control measures applied to plant and equipment will be maintained in </w:t>
      </w:r>
      <w:r w:rsidRPr="00D8414D">
        <w:rPr>
          <w:rFonts w:cstheme="minorHAnsi"/>
          <w:bCs/>
          <w:sz w:val="24"/>
          <w:szCs w:val="24"/>
        </w:rPr>
        <w:t xml:space="preserve">good working order and operated such that noise emissions are minimised as far as reasonably practicable. Every effort will be made to plant, equipment or items fitted with noise control equipment found to be defective, not be operated until repaired; </w:t>
      </w:r>
    </w:p>
    <w:p w14:paraId="7A9FE7EF" w14:textId="77777777" w:rsidR="007C589B" w:rsidRPr="00D8414D" w:rsidRDefault="007C589B" w:rsidP="007C589B">
      <w:pPr>
        <w:pStyle w:val="ListParagraph"/>
        <w:numPr>
          <w:ilvl w:val="3"/>
          <w:numId w:val="36"/>
        </w:numPr>
        <w:jc w:val="both"/>
        <w:rPr>
          <w:rFonts w:cstheme="minorHAnsi"/>
          <w:bCs/>
          <w:sz w:val="24"/>
          <w:szCs w:val="24"/>
        </w:rPr>
      </w:pPr>
      <w:r w:rsidRPr="00863A87">
        <w:rPr>
          <w:rFonts w:cstheme="minorHAnsi"/>
          <w:bCs/>
          <w:sz w:val="24"/>
          <w:szCs w:val="24"/>
        </w:rPr>
        <w:t xml:space="preserve">Where demolition and other breaking out activities are necessary consideration will be given to use </w:t>
      </w:r>
      <w:r w:rsidRPr="00D8414D">
        <w:rPr>
          <w:rFonts w:cstheme="minorHAnsi"/>
          <w:bCs/>
          <w:sz w:val="24"/>
          <w:szCs w:val="24"/>
        </w:rPr>
        <w:t xml:space="preserve">of alternatives to percussive or impact breaking equipment/methods. Wherever it is practical to do so, pulverisers (munchers) will be used to carry out the bulk of demolitions, achieving a much quieter method of undertaking the activity; </w:t>
      </w:r>
    </w:p>
    <w:p w14:paraId="6391C7DD" w14:textId="77777777" w:rsidR="007C589B" w:rsidRPr="00D8414D" w:rsidRDefault="007C589B" w:rsidP="007C589B">
      <w:pPr>
        <w:pStyle w:val="ListParagraph"/>
        <w:numPr>
          <w:ilvl w:val="3"/>
          <w:numId w:val="36"/>
        </w:numPr>
        <w:jc w:val="both"/>
        <w:rPr>
          <w:rFonts w:cstheme="minorHAnsi"/>
          <w:bCs/>
          <w:sz w:val="24"/>
          <w:szCs w:val="24"/>
        </w:rPr>
      </w:pPr>
      <w:r w:rsidRPr="00863A87">
        <w:rPr>
          <w:rFonts w:cstheme="minorHAnsi"/>
          <w:bCs/>
          <w:sz w:val="24"/>
          <w:szCs w:val="24"/>
        </w:rPr>
        <w:t xml:space="preserve">The movement of delivery materials outside of normal working hours will be kept to a minimum and </w:t>
      </w:r>
      <w:r w:rsidRPr="00D8414D">
        <w:rPr>
          <w:rFonts w:cstheme="minorHAnsi"/>
          <w:bCs/>
          <w:sz w:val="24"/>
          <w:szCs w:val="24"/>
        </w:rPr>
        <w:t xml:space="preserve">handled in a manner that minimises noise; </w:t>
      </w:r>
    </w:p>
    <w:p w14:paraId="6AAD55DB" w14:textId="77777777" w:rsidR="007C589B" w:rsidRPr="00863A87" w:rsidRDefault="007C589B" w:rsidP="007C589B">
      <w:pPr>
        <w:pStyle w:val="ListParagraph"/>
        <w:numPr>
          <w:ilvl w:val="3"/>
          <w:numId w:val="36"/>
        </w:numPr>
        <w:jc w:val="both"/>
        <w:rPr>
          <w:rFonts w:cstheme="minorHAnsi"/>
          <w:bCs/>
          <w:sz w:val="24"/>
          <w:szCs w:val="24"/>
        </w:rPr>
      </w:pPr>
      <w:r w:rsidRPr="00863A87">
        <w:rPr>
          <w:rFonts w:cstheme="minorHAnsi"/>
          <w:bCs/>
          <w:sz w:val="24"/>
          <w:szCs w:val="24"/>
        </w:rPr>
        <w:lastRenderedPageBreak/>
        <w:t xml:space="preserve">Shutting down equipment when not in use; </w:t>
      </w:r>
    </w:p>
    <w:p w14:paraId="16C393F8" w14:textId="77777777" w:rsidR="007C589B" w:rsidRPr="00863A87" w:rsidRDefault="007C589B" w:rsidP="007C589B">
      <w:pPr>
        <w:pStyle w:val="ListParagraph"/>
        <w:numPr>
          <w:ilvl w:val="3"/>
          <w:numId w:val="36"/>
        </w:numPr>
        <w:jc w:val="both"/>
        <w:rPr>
          <w:rFonts w:cstheme="minorHAnsi"/>
          <w:bCs/>
          <w:sz w:val="24"/>
          <w:szCs w:val="24"/>
        </w:rPr>
      </w:pPr>
      <w:r w:rsidRPr="00863A87">
        <w:rPr>
          <w:rFonts w:cstheme="minorHAnsi"/>
          <w:bCs/>
          <w:sz w:val="24"/>
          <w:szCs w:val="24"/>
        </w:rPr>
        <w:t xml:space="preserve">Handling materials in a manner which minimises noise; </w:t>
      </w:r>
    </w:p>
    <w:p w14:paraId="681049AA" w14:textId="77777777" w:rsidR="007C589B" w:rsidRDefault="007C589B" w:rsidP="007C589B">
      <w:pPr>
        <w:pStyle w:val="ListParagraph"/>
        <w:numPr>
          <w:ilvl w:val="3"/>
          <w:numId w:val="36"/>
        </w:numPr>
        <w:jc w:val="both"/>
        <w:rPr>
          <w:rFonts w:cstheme="minorHAnsi"/>
          <w:bCs/>
          <w:sz w:val="24"/>
          <w:szCs w:val="24"/>
        </w:rPr>
      </w:pPr>
      <w:r w:rsidRPr="00863A87">
        <w:rPr>
          <w:rFonts w:cstheme="minorHAnsi"/>
          <w:bCs/>
          <w:sz w:val="24"/>
          <w:szCs w:val="24"/>
        </w:rPr>
        <w:t xml:space="preserve">Fixed items of plant including pumps; generators; compressors; concrete batching plant and wastewater </w:t>
      </w:r>
      <w:r w:rsidRPr="00D8414D">
        <w:rPr>
          <w:rFonts w:cstheme="minorHAnsi"/>
          <w:bCs/>
          <w:sz w:val="24"/>
          <w:szCs w:val="24"/>
        </w:rPr>
        <w:t xml:space="preserve">plant will be situated within suitable noise enclosures if plant does not already have sufficient built-in noise attenuation. </w:t>
      </w:r>
    </w:p>
    <w:p w14:paraId="53E6DDEA" w14:textId="77777777" w:rsidR="007C589B" w:rsidRPr="00D8414D" w:rsidRDefault="007C589B" w:rsidP="007C589B">
      <w:pPr>
        <w:pStyle w:val="ListParagraph"/>
        <w:ind w:left="636"/>
        <w:jc w:val="both"/>
        <w:rPr>
          <w:rFonts w:cstheme="minorHAnsi"/>
          <w:bCs/>
          <w:sz w:val="24"/>
          <w:szCs w:val="24"/>
        </w:rPr>
      </w:pPr>
    </w:p>
    <w:p w14:paraId="5ADC4E12" w14:textId="77777777" w:rsidR="007C589B" w:rsidRPr="00D8414D" w:rsidRDefault="007C589B" w:rsidP="007C589B">
      <w:pPr>
        <w:pStyle w:val="ListParagraph"/>
        <w:jc w:val="both"/>
        <w:rPr>
          <w:rFonts w:cstheme="minorHAnsi"/>
          <w:b/>
          <w:sz w:val="24"/>
          <w:szCs w:val="24"/>
        </w:rPr>
      </w:pPr>
      <w:r w:rsidRPr="00D8414D">
        <w:rPr>
          <w:rFonts w:cstheme="minorHAnsi"/>
          <w:b/>
          <w:sz w:val="24"/>
          <w:szCs w:val="24"/>
        </w:rPr>
        <w:t xml:space="preserve">Site Specific Measures </w:t>
      </w:r>
    </w:p>
    <w:p w14:paraId="50ABF03D" w14:textId="77777777" w:rsidR="007C589B" w:rsidRPr="00C73CC9" w:rsidRDefault="007C589B" w:rsidP="007C589B">
      <w:pPr>
        <w:jc w:val="both"/>
        <w:rPr>
          <w:rFonts w:cstheme="minorHAnsi"/>
          <w:bCs/>
          <w:sz w:val="24"/>
          <w:szCs w:val="24"/>
        </w:rPr>
      </w:pPr>
      <w:r w:rsidRPr="00C73CC9">
        <w:rPr>
          <w:rFonts w:cstheme="minorHAnsi"/>
          <w:bCs/>
          <w:sz w:val="24"/>
          <w:szCs w:val="24"/>
        </w:rPr>
        <w:t xml:space="preserve">The site-specific noise and vibration control measures will also be complied with, where applicable and in-place. Site specific measures will include the following: </w:t>
      </w:r>
    </w:p>
    <w:p w14:paraId="6F2C3CFB" w14:textId="77777777" w:rsidR="007C589B" w:rsidRPr="00863A87" w:rsidRDefault="007C589B" w:rsidP="007C589B">
      <w:pPr>
        <w:pStyle w:val="ListParagraph"/>
        <w:numPr>
          <w:ilvl w:val="3"/>
          <w:numId w:val="36"/>
        </w:numPr>
        <w:jc w:val="both"/>
        <w:rPr>
          <w:rFonts w:cstheme="minorHAnsi"/>
          <w:bCs/>
          <w:sz w:val="24"/>
          <w:szCs w:val="24"/>
        </w:rPr>
      </w:pPr>
      <w:r w:rsidRPr="00863A87">
        <w:rPr>
          <w:rFonts w:cstheme="minorHAnsi"/>
          <w:bCs/>
          <w:sz w:val="24"/>
          <w:szCs w:val="24"/>
        </w:rPr>
        <w:t xml:space="preserve">All static plant shall be screened or enclosed. </w:t>
      </w:r>
    </w:p>
    <w:p w14:paraId="0F2C6DCF" w14:textId="77777777" w:rsidR="007C589B" w:rsidRPr="00D8414D" w:rsidRDefault="007C589B" w:rsidP="007C589B">
      <w:pPr>
        <w:pStyle w:val="ListParagraph"/>
        <w:numPr>
          <w:ilvl w:val="3"/>
          <w:numId w:val="36"/>
        </w:numPr>
        <w:jc w:val="both"/>
        <w:rPr>
          <w:rFonts w:cstheme="minorHAnsi"/>
          <w:bCs/>
          <w:sz w:val="24"/>
          <w:szCs w:val="24"/>
        </w:rPr>
      </w:pPr>
      <w:r w:rsidRPr="00863A87">
        <w:rPr>
          <w:rFonts w:cstheme="minorHAnsi"/>
          <w:bCs/>
          <w:sz w:val="24"/>
          <w:szCs w:val="24"/>
        </w:rPr>
        <w:t xml:space="preserve">Noise barriers will be used when practicable and will not have any openings that face noise sensitive </w:t>
      </w:r>
      <w:r w:rsidRPr="00D8414D">
        <w:rPr>
          <w:rFonts w:cstheme="minorHAnsi"/>
          <w:bCs/>
          <w:sz w:val="24"/>
          <w:szCs w:val="24"/>
        </w:rPr>
        <w:t xml:space="preserve">receptors. </w:t>
      </w:r>
    </w:p>
    <w:p w14:paraId="367D6528" w14:textId="77777777" w:rsidR="007C589B" w:rsidRPr="00863A87" w:rsidRDefault="007C589B" w:rsidP="007C589B">
      <w:pPr>
        <w:pStyle w:val="ListParagraph"/>
        <w:numPr>
          <w:ilvl w:val="3"/>
          <w:numId w:val="36"/>
        </w:numPr>
        <w:jc w:val="both"/>
        <w:rPr>
          <w:rFonts w:cstheme="minorHAnsi"/>
          <w:bCs/>
          <w:sz w:val="24"/>
          <w:szCs w:val="24"/>
        </w:rPr>
      </w:pPr>
      <w:r w:rsidRPr="00863A87">
        <w:rPr>
          <w:rFonts w:cstheme="minorHAnsi"/>
          <w:bCs/>
          <w:sz w:val="24"/>
          <w:szCs w:val="24"/>
        </w:rPr>
        <w:t xml:space="preserve">All portable noise barriers will be inspected before works begin. </w:t>
      </w:r>
    </w:p>
    <w:p w14:paraId="039E89E6" w14:textId="77777777" w:rsidR="007C589B" w:rsidRDefault="007C589B" w:rsidP="007C589B">
      <w:pPr>
        <w:pStyle w:val="ListParagraph"/>
        <w:numPr>
          <w:ilvl w:val="3"/>
          <w:numId w:val="36"/>
        </w:numPr>
        <w:jc w:val="both"/>
        <w:rPr>
          <w:rFonts w:cstheme="minorHAnsi"/>
          <w:bCs/>
          <w:sz w:val="24"/>
          <w:szCs w:val="24"/>
        </w:rPr>
      </w:pPr>
      <w:r w:rsidRPr="00863A87">
        <w:rPr>
          <w:rFonts w:cstheme="minorHAnsi"/>
          <w:bCs/>
          <w:sz w:val="24"/>
          <w:szCs w:val="24"/>
        </w:rPr>
        <w:t xml:space="preserve">Electrically powered plant will be utilised where practicable. </w:t>
      </w:r>
    </w:p>
    <w:p w14:paraId="741CF247" w14:textId="77777777" w:rsidR="007C589B" w:rsidRPr="00863A87" w:rsidRDefault="007C589B" w:rsidP="007C589B">
      <w:pPr>
        <w:pStyle w:val="ListParagraph"/>
        <w:ind w:left="636"/>
        <w:jc w:val="both"/>
        <w:rPr>
          <w:rFonts w:cstheme="minorHAnsi"/>
          <w:bCs/>
          <w:sz w:val="24"/>
          <w:szCs w:val="24"/>
        </w:rPr>
      </w:pPr>
    </w:p>
    <w:p w14:paraId="158770B4" w14:textId="77777777" w:rsidR="007C589B" w:rsidRPr="00C73CC9" w:rsidRDefault="007C589B" w:rsidP="007C589B">
      <w:pPr>
        <w:jc w:val="both"/>
        <w:rPr>
          <w:rFonts w:cstheme="minorHAnsi"/>
          <w:bCs/>
          <w:sz w:val="24"/>
          <w:szCs w:val="24"/>
        </w:rPr>
      </w:pPr>
      <w:r w:rsidRPr="00C73CC9">
        <w:rPr>
          <w:rFonts w:cstheme="minorHAnsi"/>
          <w:bCs/>
          <w:sz w:val="24"/>
          <w:szCs w:val="24"/>
        </w:rPr>
        <w:t xml:space="preserve">The following actions will be implemented in relation to vibration for the specific activities: </w:t>
      </w:r>
    </w:p>
    <w:p w14:paraId="07FB53E1" w14:textId="77777777" w:rsidR="007C589B" w:rsidRPr="00863A87" w:rsidRDefault="007C589B" w:rsidP="007C589B">
      <w:pPr>
        <w:pStyle w:val="ListParagraph"/>
        <w:numPr>
          <w:ilvl w:val="3"/>
          <w:numId w:val="36"/>
        </w:numPr>
        <w:jc w:val="both"/>
        <w:rPr>
          <w:rFonts w:cstheme="minorHAnsi"/>
          <w:bCs/>
          <w:sz w:val="24"/>
          <w:szCs w:val="24"/>
        </w:rPr>
      </w:pPr>
      <w:r w:rsidRPr="482675E7">
        <w:rPr>
          <w:sz w:val="24"/>
          <w:szCs w:val="24"/>
        </w:rPr>
        <w:t>Inform residents in advance of works likely to create high levels of vibration.</w:t>
      </w:r>
    </w:p>
    <w:p w14:paraId="45D7E39B" w14:textId="77777777" w:rsidR="007C589B" w:rsidRPr="00C73CC9" w:rsidRDefault="007C589B" w:rsidP="007C589B">
      <w:pPr>
        <w:jc w:val="both"/>
        <w:rPr>
          <w:sz w:val="24"/>
          <w:szCs w:val="24"/>
        </w:rPr>
      </w:pPr>
      <w:r w:rsidRPr="0CA1C3B3">
        <w:rPr>
          <w:sz w:val="24"/>
          <w:szCs w:val="24"/>
        </w:rPr>
        <w:t>In all cases prior warning and explanation of activities likely to generate perceptible vibration will be provided to residents with the aim of minimising complaints.</w:t>
      </w:r>
    </w:p>
    <w:p w14:paraId="2AE03DB8" w14:textId="6D3E558C" w:rsidR="0CA1C3B3" w:rsidRDefault="0CA1C3B3" w:rsidP="0CA1C3B3">
      <w:pPr>
        <w:jc w:val="both"/>
        <w:rPr>
          <w:sz w:val="24"/>
          <w:szCs w:val="24"/>
        </w:rPr>
      </w:pPr>
    </w:p>
    <w:p w14:paraId="4C885D69" w14:textId="47757897" w:rsidR="6CEAF9B4" w:rsidRDefault="0D55BBA7" w:rsidP="69A9A117">
      <w:pPr>
        <w:pStyle w:val="ListParagraph"/>
        <w:numPr>
          <w:ilvl w:val="0"/>
          <w:numId w:val="35"/>
        </w:numPr>
        <w:jc w:val="both"/>
        <w:rPr>
          <w:b/>
          <w:sz w:val="24"/>
          <w:szCs w:val="24"/>
        </w:rPr>
      </w:pPr>
      <w:r w:rsidRPr="1D03D2B0">
        <w:rPr>
          <w:b/>
          <w:bCs/>
          <w:sz w:val="24"/>
          <w:szCs w:val="24"/>
        </w:rPr>
        <w:t>Noise and Vibration Reports</w:t>
      </w:r>
    </w:p>
    <w:p w14:paraId="47D73CBA" w14:textId="18DB5207" w:rsidR="39F83C5E" w:rsidRDefault="39F83C5E" w:rsidP="1D03D2B0">
      <w:pPr>
        <w:jc w:val="both"/>
        <w:rPr>
          <w:rFonts w:eastAsiaTheme="minorEastAsia"/>
          <w:sz w:val="24"/>
          <w:szCs w:val="24"/>
        </w:rPr>
      </w:pPr>
      <w:r w:rsidRPr="1D03D2B0">
        <w:rPr>
          <w:rFonts w:eastAsiaTheme="minorEastAsia"/>
          <w:sz w:val="24"/>
          <w:szCs w:val="24"/>
        </w:rPr>
        <w:t>Monitoring data and interpretive reports are to be produced on a monthly basis and shall include a summary of the construction activities occurring, the data recorded over the monitoring period, any complaints received, any periods in exceedance of agreed trigger levels, the results of any investigations and any actions taken or mitigation measures implemented.</w:t>
      </w:r>
      <w:r w:rsidR="5F5E0FC0" w:rsidRPr="1D03D2B0">
        <w:rPr>
          <w:rFonts w:eastAsiaTheme="minorEastAsia"/>
          <w:sz w:val="24"/>
          <w:szCs w:val="24"/>
        </w:rPr>
        <w:t xml:space="preserve"> </w:t>
      </w:r>
      <w:r w:rsidR="2188CC94" w:rsidRPr="1D03D2B0">
        <w:rPr>
          <w:rFonts w:eastAsiaTheme="minorEastAsia"/>
          <w:sz w:val="24"/>
          <w:szCs w:val="24"/>
        </w:rPr>
        <w:t xml:space="preserve"> Monitoring reports can be requested by the local authority at any time.</w:t>
      </w:r>
    </w:p>
    <w:p w14:paraId="1308970B" w14:textId="6EEB0D03" w:rsidR="0D55BBA7" w:rsidRDefault="0D55BBA7" w:rsidP="446AD303">
      <w:pPr>
        <w:pStyle w:val="ListParagraph"/>
        <w:numPr>
          <w:ilvl w:val="0"/>
          <w:numId w:val="35"/>
        </w:numPr>
        <w:jc w:val="both"/>
        <w:rPr>
          <w:b/>
          <w:bCs/>
          <w:sz w:val="24"/>
          <w:szCs w:val="24"/>
        </w:rPr>
      </w:pPr>
      <w:r w:rsidRPr="1D03D2B0">
        <w:rPr>
          <w:b/>
          <w:bCs/>
          <w:sz w:val="24"/>
          <w:szCs w:val="24"/>
        </w:rPr>
        <w:t>Out of Hours Working</w:t>
      </w:r>
    </w:p>
    <w:p w14:paraId="032E6D05" w14:textId="6D4BAD17" w:rsidR="3C90D290" w:rsidRDefault="3C90D290" w:rsidP="1D03D2B0">
      <w:pPr>
        <w:jc w:val="both"/>
        <w:rPr>
          <w:rFonts w:ascii="Calibri" w:eastAsia="Calibri" w:hAnsi="Calibri" w:cs="Calibri"/>
          <w:sz w:val="24"/>
          <w:szCs w:val="24"/>
        </w:rPr>
      </w:pPr>
      <w:r w:rsidRPr="1D03D2B0">
        <w:rPr>
          <w:rFonts w:ascii="Calibri" w:eastAsia="Calibri" w:hAnsi="Calibri" w:cs="Calibri"/>
          <w:sz w:val="24"/>
          <w:szCs w:val="24"/>
        </w:rPr>
        <w:t>Some construction activities will require extended working hours for reasons of engineering practicability</w:t>
      </w:r>
      <w:r w:rsidR="5074F8F5" w:rsidRPr="1D03D2B0">
        <w:rPr>
          <w:rFonts w:ascii="Calibri" w:eastAsia="Calibri" w:hAnsi="Calibri" w:cs="Calibri"/>
          <w:sz w:val="24"/>
          <w:szCs w:val="24"/>
        </w:rPr>
        <w:t xml:space="preserve">, safety or operational necessity. </w:t>
      </w:r>
    </w:p>
    <w:p w14:paraId="24A7DCA7" w14:textId="2B031990" w:rsidR="11ED34BF" w:rsidRDefault="11ED34BF" w:rsidP="1D03D2B0">
      <w:pPr>
        <w:jc w:val="both"/>
        <w:rPr>
          <w:rFonts w:ascii="Calibri" w:eastAsia="Calibri" w:hAnsi="Calibri" w:cs="Calibri"/>
          <w:sz w:val="24"/>
          <w:szCs w:val="24"/>
        </w:rPr>
      </w:pPr>
      <w:r w:rsidRPr="35049C2B">
        <w:rPr>
          <w:rFonts w:ascii="Calibri" w:eastAsia="Calibri" w:hAnsi="Calibri" w:cs="Calibri"/>
          <w:sz w:val="24"/>
          <w:szCs w:val="24"/>
        </w:rPr>
        <w:t xml:space="preserve">If out of hour works are required, the contractor </w:t>
      </w:r>
      <w:r w:rsidR="13FD3925" w:rsidRPr="35049C2B">
        <w:rPr>
          <w:rFonts w:ascii="Calibri" w:eastAsia="Calibri" w:hAnsi="Calibri" w:cs="Calibri"/>
          <w:sz w:val="24"/>
          <w:szCs w:val="24"/>
        </w:rPr>
        <w:t>is required</w:t>
      </w:r>
      <w:r w:rsidRPr="35049C2B">
        <w:rPr>
          <w:rFonts w:ascii="Calibri" w:eastAsia="Calibri" w:hAnsi="Calibri" w:cs="Calibri"/>
          <w:sz w:val="24"/>
          <w:szCs w:val="24"/>
        </w:rPr>
        <w:t xml:space="preserve"> to amend the CMP using the </w:t>
      </w:r>
      <w:r w:rsidR="36BFAE1C" w:rsidRPr="35049C2B">
        <w:rPr>
          <w:rFonts w:ascii="Calibri" w:eastAsia="Calibri" w:hAnsi="Calibri" w:cs="Calibri"/>
          <w:sz w:val="24"/>
          <w:szCs w:val="24"/>
        </w:rPr>
        <w:t>CMP Extension to Working Hours form</w:t>
      </w:r>
      <w:r w:rsidR="0C6A698B" w:rsidRPr="35049C2B">
        <w:rPr>
          <w:rFonts w:ascii="Calibri" w:eastAsia="Calibri" w:hAnsi="Calibri" w:cs="Calibri"/>
          <w:sz w:val="24"/>
          <w:szCs w:val="24"/>
        </w:rPr>
        <w:t xml:space="preserve"> </w:t>
      </w:r>
      <w:r w:rsidRPr="35049C2B">
        <w:rPr>
          <w:rFonts w:ascii="Calibri" w:eastAsia="Calibri" w:hAnsi="Calibri" w:cs="Calibri"/>
          <w:sz w:val="24"/>
          <w:szCs w:val="24"/>
        </w:rPr>
        <w:t>for the proposed construction works</w:t>
      </w:r>
      <w:r w:rsidR="17FBA35C" w:rsidRPr="35049C2B">
        <w:rPr>
          <w:rFonts w:ascii="Calibri" w:eastAsia="Calibri" w:hAnsi="Calibri" w:cs="Calibri"/>
          <w:sz w:val="24"/>
          <w:szCs w:val="24"/>
        </w:rPr>
        <w:t xml:space="preserve">. </w:t>
      </w:r>
    </w:p>
    <w:p w14:paraId="332CB37B" w14:textId="034399BF" w:rsidR="283DB914" w:rsidRDefault="283DB914" w:rsidP="1D03D2B0">
      <w:pPr>
        <w:jc w:val="both"/>
        <w:rPr>
          <w:rFonts w:ascii="Calibri" w:eastAsia="Calibri" w:hAnsi="Calibri" w:cs="Calibri"/>
          <w:sz w:val="24"/>
          <w:szCs w:val="24"/>
        </w:rPr>
      </w:pPr>
      <w:r w:rsidRPr="5D9B5B55">
        <w:rPr>
          <w:rFonts w:ascii="Calibri" w:eastAsia="Calibri" w:hAnsi="Calibri" w:cs="Calibri"/>
          <w:sz w:val="24"/>
          <w:szCs w:val="24"/>
        </w:rPr>
        <w:t xml:space="preserve">In the case of work required in response to an emergency or which, if not completed, would be unsafe or harmful to the works, staff, the public or the local environment, the local authority will be informed as soon as reasonably practicable of the reasons for the works and their likely duration. </w:t>
      </w:r>
    </w:p>
    <w:p w14:paraId="2D9D0A60" w14:textId="77777777" w:rsidR="009767BF" w:rsidRDefault="009767BF" w:rsidP="1D03D2B0">
      <w:pPr>
        <w:jc w:val="both"/>
        <w:rPr>
          <w:rFonts w:ascii="Calibri" w:eastAsia="Calibri" w:hAnsi="Calibri" w:cs="Calibri"/>
          <w:sz w:val="24"/>
          <w:szCs w:val="24"/>
        </w:rPr>
      </w:pPr>
    </w:p>
    <w:p w14:paraId="005CF682" w14:textId="0349C5B2" w:rsidR="00CA10B4" w:rsidRDefault="00CA10B4" w:rsidP="00CB1D5C">
      <w:pPr>
        <w:pStyle w:val="Heading1"/>
        <w:rPr>
          <w:rFonts w:cstheme="minorHAnsi"/>
          <w:color w:val="FF0000"/>
          <w:sz w:val="24"/>
          <w:szCs w:val="24"/>
        </w:rPr>
      </w:pPr>
      <w:bookmarkStart w:id="7" w:name="_Toc221538692"/>
      <w:r>
        <w:rPr>
          <w:color w:val="1F4E79" w:themeColor="accent1" w:themeShade="80"/>
          <w:sz w:val="40"/>
          <w:szCs w:val="40"/>
        </w:rPr>
        <w:lastRenderedPageBreak/>
        <w:t>7 Air Quality</w:t>
      </w:r>
      <w:bookmarkEnd w:id="7"/>
      <w:r>
        <w:rPr>
          <w:color w:val="1F4E79" w:themeColor="accent1" w:themeShade="80"/>
          <w:sz w:val="40"/>
          <w:szCs w:val="40"/>
        </w:rPr>
        <w:t xml:space="preserve"> </w:t>
      </w:r>
      <w:r w:rsidRPr="0082006E">
        <w:rPr>
          <w:rFonts w:cstheme="minorHAnsi"/>
          <w:color w:val="FF0000"/>
          <w:sz w:val="24"/>
          <w:szCs w:val="24"/>
        </w:rPr>
        <w:t xml:space="preserve"> </w:t>
      </w:r>
    </w:p>
    <w:p w14:paraId="33B29A87" w14:textId="77777777" w:rsidR="009767BF" w:rsidRDefault="009767BF" w:rsidP="00CB1D5C">
      <w:pPr>
        <w:pStyle w:val="Heading1"/>
        <w:rPr>
          <w:rFonts w:cstheme="minorHAnsi"/>
          <w:b w:val="0"/>
          <w:color w:val="FF0000"/>
          <w:sz w:val="24"/>
          <w:szCs w:val="24"/>
        </w:rPr>
      </w:pPr>
    </w:p>
    <w:p w14:paraId="5715A668" w14:textId="52C3B06E" w:rsidR="00CA10B4" w:rsidRPr="004E5F01" w:rsidRDefault="00EF3A8F" w:rsidP="004E5F01">
      <w:pPr>
        <w:spacing w:after="0"/>
        <w:jc w:val="both"/>
        <w:rPr>
          <w:rFonts w:cstheme="minorHAnsi"/>
          <w:b/>
          <w:sz w:val="24"/>
          <w:szCs w:val="24"/>
        </w:rPr>
      </w:pPr>
      <w:r>
        <w:rPr>
          <w:rFonts w:cstheme="minorHAnsi"/>
          <w:b/>
          <w:sz w:val="24"/>
          <w:szCs w:val="24"/>
        </w:rPr>
        <w:t>Background</w:t>
      </w:r>
      <w:r w:rsidR="00293510" w:rsidRPr="004E5F01">
        <w:rPr>
          <w:rFonts w:cstheme="minorHAnsi"/>
          <w:b/>
          <w:sz w:val="24"/>
          <w:szCs w:val="24"/>
        </w:rPr>
        <w:t>:</w:t>
      </w:r>
    </w:p>
    <w:p w14:paraId="1A1AF2CB" w14:textId="75EE1F2C" w:rsidR="000016A6" w:rsidRDefault="000016A6" w:rsidP="004E5F01">
      <w:pPr>
        <w:spacing w:after="0"/>
        <w:jc w:val="both"/>
        <w:rPr>
          <w:sz w:val="24"/>
          <w:szCs w:val="24"/>
        </w:rPr>
      </w:pPr>
      <w:r w:rsidRPr="000016A6">
        <w:rPr>
          <w:sz w:val="24"/>
          <w:szCs w:val="24"/>
        </w:rPr>
        <w:t>Construction and development activity produces local air pollution which poses a particular risk for those in close proximity to construction sites or areas of high development. Construction activity is responsible for 9% of</w:t>
      </w:r>
      <w:r w:rsidR="000D0C79">
        <w:rPr>
          <w:sz w:val="24"/>
          <w:szCs w:val="24"/>
        </w:rPr>
        <w:t xml:space="preserve"> nitrogen oxide</w:t>
      </w:r>
      <w:r w:rsidRPr="000016A6">
        <w:rPr>
          <w:sz w:val="24"/>
          <w:szCs w:val="24"/>
        </w:rPr>
        <w:t xml:space="preserve"> </w:t>
      </w:r>
      <w:r w:rsidR="000D0C79">
        <w:rPr>
          <w:sz w:val="24"/>
          <w:szCs w:val="24"/>
        </w:rPr>
        <w:t>(</w:t>
      </w:r>
      <w:r w:rsidRPr="000016A6">
        <w:rPr>
          <w:sz w:val="24"/>
          <w:szCs w:val="24"/>
        </w:rPr>
        <w:t>NOx</w:t>
      </w:r>
      <w:r w:rsidR="000D0C79">
        <w:rPr>
          <w:sz w:val="24"/>
          <w:szCs w:val="24"/>
        </w:rPr>
        <w:t>)</w:t>
      </w:r>
      <w:r w:rsidRPr="000016A6">
        <w:rPr>
          <w:sz w:val="24"/>
          <w:szCs w:val="24"/>
        </w:rPr>
        <w:t xml:space="preserve"> emissions, 45% of </w:t>
      </w:r>
      <w:r w:rsidR="000D0C79">
        <w:rPr>
          <w:sz w:val="24"/>
          <w:szCs w:val="24"/>
        </w:rPr>
        <w:t>particulate matter (</w:t>
      </w:r>
      <w:r w:rsidRPr="000016A6">
        <w:rPr>
          <w:sz w:val="24"/>
          <w:szCs w:val="24"/>
        </w:rPr>
        <w:t>PM10</w:t>
      </w:r>
      <w:r w:rsidR="000D0C79">
        <w:rPr>
          <w:sz w:val="24"/>
          <w:szCs w:val="24"/>
        </w:rPr>
        <w:t>)</w:t>
      </w:r>
      <w:r w:rsidRPr="000016A6">
        <w:rPr>
          <w:sz w:val="24"/>
          <w:szCs w:val="24"/>
        </w:rPr>
        <w:t xml:space="preserve"> emissions</w:t>
      </w:r>
      <w:r w:rsidR="002308CA">
        <w:rPr>
          <w:sz w:val="24"/>
          <w:szCs w:val="24"/>
        </w:rPr>
        <w:t>,</w:t>
      </w:r>
      <w:r w:rsidRPr="000016A6">
        <w:rPr>
          <w:sz w:val="24"/>
          <w:szCs w:val="24"/>
        </w:rPr>
        <w:t xml:space="preserve"> and 13% of </w:t>
      </w:r>
      <w:r w:rsidR="000D0C79">
        <w:rPr>
          <w:sz w:val="24"/>
          <w:szCs w:val="24"/>
        </w:rPr>
        <w:t>fine particulate matter (</w:t>
      </w:r>
      <w:r w:rsidRPr="000016A6">
        <w:rPr>
          <w:sz w:val="24"/>
          <w:szCs w:val="24"/>
        </w:rPr>
        <w:t>PM2.5</w:t>
      </w:r>
      <w:r w:rsidR="000D0C79">
        <w:rPr>
          <w:sz w:val="24"/>
          <w:szCs w:val="24"/>
        </w:rPr>
        <w:t>)</w:t>
      </w:r>
      <w:r w:rsidRPr="000016A6">
        <w:rPr>
          <w:sz w:val="24"/>
          <w:szCs w:val="24"/>
        </w:rPr>
        <w:t xml:space="preserve"> emissions in Camden. In the context of construction emissions, ‘dust’ is also used to refer to PM10.</w:t>
      </w:r>
      <w:r>
        <w:rPr>
          <w:sz w:val="24"/>
          <w:szCs w:val="24"/>
        </w:rPr>
        <w:t xml:space="preserve"> </w:t>
      </w:r>
    </w:p>
    <w:p w14:paraId="3FB5AF7F" w14:textId="77777777" w:rsidR="004E5F01" w:rsidRDefault="004E5F01" w:rsidP="004E5F01">
      <w:pPr>
        <w:spacing w:after="0"/>
        <w:jc w:val="both"/>
        <w:rPr>
          <w:sz w:val="24"/>
          <w:szCs w:val="24"/>
        </w:rPr>
      </w:pPr>
    </w:p>
    <w:p w14:paraId="13980F91" w14:textId="77777777" w:rsidR="004E5F01" w:rsidRPr="004E5F01" w:rsidRDefault="004E5F01" w:rsidP="004E5F01">
      <w:pPr>
        <w:spacing w:after="0"/>
        <w:jc w:val="both"/>
        <w:rPr>
          <w:b/>
          <w:bCs/>
          <w:sz w:val="24"/>
          <w:szCs w:val="24"/>
        </w:rPr>
      </w:pPr>
      <w:r w:rsidRPr="004E5F01">
        <w:rPr>
          <w:b/>
          <w:bCs/>
          <w:sz w:val="24"/>
          <w:szCs w:val="24"/>
        </w:rPr>
        <w:t xml:space="preserve">Construction and demolition methods </w:t>
      </w:r>
    </w:p>
    <w:p w14:paraId="0785E213" w14:textId="379D605D" w:rsidR="004E5F01" w:rsidRDefault="004E5F01" w:rsidP="004E5F01">
      <w:pPr>
        <w:spacing w:after="0"/>
        <w:jc w:val="both"/>
        <w:rPr>
          <w:sz w:val="24"/>
          <w:szCs w:val="24"/>
        </w:rPr>
      </w:pPr>
      <w:r w:rsidRPr="004E5F01">
        <w:rPr>
          <w:sz w:val="24"/>
          <w:szCs w:val="24"/>
        </w:rPr>
        <w:t>Crushing, cutting, grinding, drilling and breaking concrete and other materials produces airborne particulates, while excavation, earthworks, and open-air storage of rubble or demolition waste can lead to wind-blown dust, adding to local air pollution levels. The movement of on-site construction machinery can</w:t>
      </w:r>
      <w:r w:rsidR="00CD129B">
        <w:rPr>
          <w:sz w:val="24"/>
          <w:szCs w:val="24"/>
        </w:rPr>
        <w:t xml:space="preserve"> also</w:t>
      </w:r>
      <w:r w:rsidRPr="004E5F01">
        <w:rPr>
          <w:sz w:val="24"/>
          <w:szCs w:val="24"/>
        </w:rPr>
        <w:t xml:space="preserve"> </w:t>
      </w:r>
      <w:r w:rsidR="00CD129B">
        <w:rPr>
          <w:sz w:val="24"/>
          <w:szCs w:val="24"/>
        </w:rPr>
        <w:t>reanimate</w:t>
      </w:r>
      <w:r w:rsidRPr="004E5F01">
        <w:rPr>
          <w:sz w:val="24"/>
          <w:szCs w:val="24"/>
        </w:rPr>
        <w:t xml:space="preserve"> dust, which has settled on surfaces, to become airborne again, spreading into the local area where it poses a risk to nearby residents as well as construction workers themselves. The selection of construction and demolition methods, and the comprehensiveness of mitigation measures, has a significant influence on the magnitude of air pollution emissions and health risk. </w:t>
      </w:r>
    </w:p>
    <w:p w14:paraId="786AECDB" w14:textId="77777777" w:rsidR="004E5F01" w:rsidRPr="004E5F01" w:rsidRDefault="004E5F01" w:rsidP="004E5F01">
      <w:pPr>
        <w:spacing w:after="0"/>
        <w:jc w:val="both"/>
        <w:rPr>
          <w:sz w:val="24"/>
          <w:szCs w:val="24"/>
        </w:rPr>
      </w:pPr>
    </w:p>
    <w:p w14:paraId="471B1D11" w14:textId="60D5DCD6" w:rsidR="004E5F01" w:rsidRPr="004E5F01" w:rsidRDefault="004E5F01" w:rsidP="004E5F01">
      <w:pPr>
        <w:spacing w:after="0"/>
        <w:jc w:val="both"/>
        <w:rPr>
          <w:b/>
          <w:bCs/>
          <w:sz w:val="24"/>
          <w:szCs w:val="24"/>
        </w:rPr>
      </w:pPr>
      <w:r w:rsidRPr="004E5F01">
        <w:rPr>
          <w:b/>
          <w:bCs/>
          <w:sz w:val="24"/>
          <w:szCs w:val="24"/>
        </w:rPr>
        <w:t xml:space="preserve">Construction machinery (non-road mobile machinery, NRMM) </w:t>
      </w:r>
    </w:p>
    <w:p w14:paraId="736C0A00" w14:textId="65A08EE8" w:rsidR="004E5F01" w:rsidRDefault="004E5F01" w:rsidP="004E5F01">
      <w:pPr>
        <w:spacing w:after="0"/>
        <w:jc w:val="both"/>
        <w:rPr>
          <w:sz w:val="24"/>
          <w:szCs w:val="24"/>
        </w:rPr>
      </w:pPr>
      <w:r w:rsidRPr="004E5F01">
        <w:rPr>
          <w:sz w:val="24"/>
          <w:szCs w:val="24"/>
        </w:rPr>
        <w:t xml:space="preserve">Construction and development </w:t>
      </w:r>
      <w:r w:rsidR="005736E1">
        <w:rPr>
          <w:sz w:val="24"/>
          <w:szCs w:val="24"/>
        </w:rPr>
        <w:t>projects typically</w:t>
      </w:r>
      <w:r w:rsidRPr="004E5F01">
        <w:rPr>
          <w:sz w:val="24"/>
          <w:szCs w:val="24"/>
        </w:rPr>
        <w:t xml:space="preserve"> involve the use of large machines such as excavators, piling rigs, and cranes</w:t>
      </w:r>
      <w:r w:rsidR="009D2019">
        <w:rPr>
          <w:sz w:val="24"/>
          <w:szCs w:val="24"/>
        </w:rPr>
        <w:t>,</w:t>
      </w:r>
      <w:r w:rsidRPr="004E5F01">
        <w:rPr>
          <w:sz w:val="24"/>
          <w:szCs w:val="24"/>
        </w:rPr>
        <w:t xml:space="preserve"> </w:t>
      </w:r>
      <w:r w:rsidR="009D2019">
        <w:rPr>
          <w:sz w:val="24"/>
          <w:szCs w:val="24"/>
        </w:rPr>
        <w:t>which</w:t>
      </w:r>
      <w:r w:rsidRPr="004E5F01">
        <w:rPr>
          <w:sz w:val="24"/>
          <w:szCs w:val="24"/>
        </w:rPr>
        <w:t xml:space="preserve"> are</w:t>
      </w:r>
      <w:r w:rsidR="009D2019">
        <w:rPr>
          <w:sz w:val="24"/>
          <w:szCs w:val="24"/>
        </w:rPr>
        <w:t xml:space="preserve"> all</w:t>
      </w:r>
      <w:r w:rsidRPr="004E5F01">
        <w:rPr>
          <w:sz w:val="24"/>
          <w:szCs w:val="24"/>
        </w:rPr>
        <w:t xml:space="preserve"> typically powered with diesel engines (emitting diesel particulate</w:t>
      </w:r>
      <w:r w:rsidR="009D2019">
        <w:rPr>
          <w:sz w:val="24"/>
          <w:szCs w:val="24"/>
        </w:rPr>
        <w:t>s</w:t>
      </w:r>
      <w:r w:rsidRPr="004E5F01">
        <w:rPr>
          <w:sz w:val="24"/>
          <w:szCs w:val="24"/>
        </w:rPr>
        <w:t xml:space="preserve">, sulphates and NOx). Due to the scale of many construction sites, this machinery is often employed for a significant period of time, resulting in the prolonged emission of air pollutants over multiple years. </w:t>
      </w:r>
    </w:p>
    <w:p w14:paraId="54808C24" w14:textId="77777777" w:rsidR="004E5F01" w:rsidRPr="004E5F01" w:rsidRDefault="004E5F01" w:rsidP="004E5F01">
      <w:pPr>
        <w:spacing w:after="0"/>
        <w:jc w:val="both"/>
        <w:rPr>
          <w:sz w:val="24"/>
          <w:szCs w:val="24"/>
        </w:rPr>
      </w:pPr>
    </w:p>
    <w:p w14:paraId="32D03B92" w14:textId="77777777" w:rsidR="004E5F01" w:rsidRPr="004E5F01" w:rsidRDefault="004E5F01" w:rsidP="004E5F01">
      <w:pPr>
        <w:spacing w:after="0"/>
        <w:jc w:val="both"/>
        <w:rPr>
          <w:b/>
          <w:bCs/>
          <w:sz w:val="24"/>
          <w:szCs w:val="24"/>
        </w:rPr>
      </w:pPr>
      <w:r w:rsidRPr="004E5F01">
        <w:rPr>
          <w:b/>
          <w:bCs/>
          <w:sz w:val="24"/>
          <w:szCs w:val="24"/>
        </w:rPr>
        <w:t xml:space="preserve">Generators </w:t>
      </w:r>
    </w:p>
    <w:p w14:paraId="62A04EA5" w14:textId="6DFECB39" w:rsidR="000D0C79" w:rsidRDefault="004E5F01" w:rsidP="004E5F01">
      <w:pPr>
        <w:spacing w:after="0"/>
        <w:jc w:val="both"/>
        <w:rPr>
          <w:sz w:val="24"/>
          <w:szCs w:val="24"/>
        </w:rPr>
      </w:pPr>
      <w:r w:rsidRPr="004E5F01">
        <w:rPr>
          <w:sz w:val="24"/>
          <w:szCs w:val="24"/>
        </w:rPr>
        <w:t xml:space="preserve">Generators used on construction sites are </w:t>
      </w:r>
      <w:r w:rsidR="00962975">
        <w:rPr>
          <w:sz w:val="24"/>
          <w:szCs w:val="24"/>
        </w:rPr>
        <w:t xml:space="preserve">considered </w:t>
      </w:r>
      <w:r w:rsidR="00C82CDA">
        <w:rPr>
          <w:sz w:val="24"/>
          <w:szCs w:val="24"/>
        </w:rPr>
        <w:t xml:space="preserve">as </w:t>
      </w:r>
      <w:r w:rsidRPr="004E5F01">
        <w:rPr>
          <w:sz w:val="24"/>
          <w:szCs w:val="24"/>
        </w:rPr>
        <w:t xml:space="preserve">NRMM </w:t>
      </w:r>
      <w:r w:rsidR="00C82CDA">
        <w:rPr>
          <w:sz w:val="24"/>
          <w:szCs w:val="24"/>
        </w:rPr>
        <w:t>and so are</w:t>
      </w:r>
      <w:r w:rsidRPr="004E5F01">
        <w:rPr>
          <w:sz w:val="24"/>
          <w:szCs w:val="24"/>
        </w:rPr>
        <w:t xml:space="preserve"> regulated alongside other types of construction machinery. Generators are used to power lighting, welfare cabins and other site facilities, and are almost always diesel powered although alternatives exist (such as connecting to mains electricity). Although generators comprise a relatively small portion of the overall number of pieces of construction machinery, they are responsible for a disproportionate amount of air pollution because of their inefficiency and extended running hours. Generators are often over-sized and operate below their intended capacity which greatly increases the amount of air pollution produced.</w:t>
      </w:r>
    </w:p>
    <w:p w14:paraId="04003562" w14:textId="77777777" w:rsidR="006D202E" w:rsidRDefault="006D202E" w:rsidP="004E5F01">
      <w:pPr>
        <w:spacing w:after="0"/>
        <w:jc w:val="both"/>
        <w:rPr>
          <w:sz w:val="24"/>
          <w:szCs w:val="24"/>
        </w:rPr>
      </w:pPr>
    </w:p>
    <w:p w14:paraId="3D78D5DE" w14:textId="6FE41D91" w:rsidR="006D202E" w:rsidRDefault="006D202E" w:rsidP="004E5F01">
      <w:pPr>
        <w:spacing w:after="0"/>
        <w:jc w:val="both"/>
        <w:rPr>
          <w:rFonts w:ascii="Calibri" w:eastAsia="Calibri" w:hAnsi="Calibri" w:cs="Calibri"/>
          <w:sz w:val="24"/>
          <w:szCs w:val="24"/>
        </w:rPr>
      </w:pPr>
      <w:r>
        <w:rPr>
          <w:rFonts w:ascii="Calibri" w:eastAsia="Calibri" w:hAnsi="Calibri" w:cs="Calibri"/>
          <w:sz w:val="24"/>
          <w:szCs w:val="24"/>
        </w:rPr>
        <w:t>Construction g</w:t>
      </w:r>
      <w:r w:rsidRPr="7D8521D6">
        <w:rPr>
          <w:rFonts w:ascii="Calibri" w:eastAsia="Calibri" w:hAnsi="Calibri" w:cs="Calibri"/>
          <w:sz w:val="24"/>
          <w:szCs w:val="24"/>
        </w:rPr>
        <w:t>enerators are</w:t>
      </w:r>
      <w:r>
        <w:rPr>
          <w:rFonts w:ascii="Calibri" w:eastAsia="Calibri" w:hAnsi="Calibri" w:cs="Calibri"/>
          <w:sz w:val="24"/>
          <w:szCs w:val="24"/>
        </w:rPr>
        <w:t xml:space="preserve"> now</w:t>
      </w:r>
      <w:r w:rsidRPr="7D8521D6">
        <w:rPr>
          <w:rFonts w:ascii="Calibri" w:eastAsia="Calibri" w:hAnsi="Calibri" w:cs="Calibri"/>
          <w:sz w:val="24"/>
          <w:szCs w:val="24"/>
        </w:rPr>
        <w:t xml:space="preserve"> required to meet Emission Stage V across the whole of London. When bringing a generator to site, you must ask your supplier for a Stage V generator. If a suitable Stage V solution is not available for the site, you will need to apply for an exemption.</w:t>
      </w:r>
    </w:p>
    <w:p w14:paraId="37E82D33" w14:textId="77777777" w:rsidR="00775A0E" w:rsidRDefault="00775A0E" w:rsidP="004E5F01">
      <w:pPr>
        <w:spacing w:after="0"/>
        <w:jc w:val="both"/>
        <w:rPr>
          <w:rFonts w:ascii="Calibri" w:eastAsia="Calibri" w:hAnsi="Calibri" w:cs="Calibri"/>
          <w:color w:val="000000" w:themeColor="text1"/>
          <w:sz w:val="24"/>
          <w:szCs w:val="24"/>
        </w:rPr>
      </w:pPr>
    </w:p>
    <w:p w14:paraId="24A83CAB" w14:textId="6E7631AA" w:rsidR="00D177E7" w:rsidRDefault="00D177E7" w:rsidP="004E5F01">
      <w:pPr>
        <w:spacing w:after="0"/>
        <w:jc w:val="both"/>
        <w:rPr>
          <w:rFonts w:ascii="Calibri" w:eastAsia="Calibri" w:hAnsi="Calibri" w:cs="Calibri"/>
          <w:color w:val="000000" w:themeColor="text1"/>
          <w:sz w:val="24"/>
          <w:szCs w:val="24"/>
        </w:rPr>
      </w:pPr>
      <w:r w:rsidRPr="7D8521D6">
        <w:rPr>
          <w:rFonts w:ascii="Calibri" w:eastAsia="Calibri" w:hAnsi="Calibri" w:cs="Calibri"/>
          <w:color w:val="000000" w:themeColor="text1"/>
          <w:sz w:val="24"/>
          <w:szCs w:val="24"/>
        </w:rPr>
        <w:t>The site and all in-scope machinery</w:t>
      </w:r>
      <w:r w:rsidR="00775A0E">
        <w:rPr>
          <w:rFonts w:ascii="Calibri" w:eastAsia="Calibri" w:hAnsi="Calibri" w:cs="Calibri"/>
          <w:color w:val="000000" w:themeColor="text1"/>
          <w:sz w:val="24"/>
          <w:szCs w:val="24"/>
        </w:rPr>
        <w:t xml:space="preserve"> </w:t>
      </w:r>
      <w:r w:rsidR="00775A0E" w:rsidRPr="7D8521D6">
        <w:rPr>
          <w:rFonts w:ascii="Calibri" w:eastAsia="Calibri" w:hAnsi="Calibri" w:cs="Calibri"/>
          <w:color w:val="000000" w:themeColor="text1"/>
          <w:sz w:val="24"/>
          <w:szCs w:val="24"/>
        </w:rPr>
        <w:t>(37-560kW)</w:t>
      </w:r>
      <w:r w:rsidR="00775A0E">
        <w:rPr>
          <w:rFonts w:ascii="Calibri" w:eastAsia="Calibri" w:hAnsi="Calibri" w:cs="Calibri"/>
          <w:color w:val="000000" w:themeColor="text1"/>
          <w:sz w:val="24"/>
          <w:szCs w:val="24"/>
        </w:rPr>
        <w:t>, including generators,</w:t>
      </w:r>
      <w:r w:rsidRPr="7D8521D6">
        <w:rPr>
          <w:rFonts w:ascii="Calibri" w:eastAsia="Calibri" w:hAnsi="Calibri" w:cs="Calibri"/>
          <w:color w:val="000000" w:themeColor="text1"/>
          <w:sz w:val="24"/>
          <w:szCs w:val="24"/>
        </w:rPr>
        <w:t xml:space="preserve"> must be registered on the </w:t>
      </w:r>
      <w:hyperlink r:id="rId42" w:anchor="nrmm-register-56658-title">
        <w:r w:rsidRPr="7D8521D6">
          <w:rPr>
            <w:rStyle w:val="Hyperlink"/>
            <w:rFonts w:ascii="Calibri" w:eastAsia="Calibri" w:hAnsi="Calibri" w:cs="Calibri"/>
            <w:sz w:val="24"/>
            <w:szCs w:val="24"/>
          </w:rPr>
          <w:t>GLA’s NRMM Website</w:t>
        </w:r>
      </w:hyperlink>
      <w:r w:rsidRPr="7D8521D6">
        <w:rPr>
          <w:rFonts w:ascii="Calibri" w:eastAsia="Calibri" w:hAnsi="Calibri" w:cs="Calibri"/>
          <w:color w:val="000000" w:themeColor="text1"/>
          <w:sz w:val="24"/>
          <w:szCs w:val="24"/>
        </w:rPr>
        <w:t>.</w:t>
      </w:r>
    </w:p>
    <w:p w14:paraId="359D50D8" w14:textId="77777777" w:rsidR="00775A0E" w:rsidRDefault="00775A0E" w:rsidP="004E5F01">
      <w:pPr>
        <w:spacing w:after="0"/>
        <w:jc w:val="both"/>
        <w:rPr>
          <w:rFonts w:ascii="Calibri" w:eastAsia="Calibri" w:hAnsi="Calibri" w:cs="Calibri"/>
          <w:color w:val="000000" w:themeColor="text1"/>
          <w:sz w:val="24"/>
          <w:szCs w:val="24"/>
        </w:rPr>
      </w:pPr>
    </w:p>
    <w:p w14:paraId="1E35E731" w14:textId="77777777" w:rsidR="00775A0E" w:rsidRDefault="00775A0E" w:rsidP="004E5F01">
      <w:pPr>
        <w:spacing w:after="0"/>
        <w:jc w:val="both"/>
        <w:rPr>
          <w:sz w:val="24"/>
          <w:szCs w:val="24"/>
        </w:rPr>
      </w:pPr>
    </w:p>
    <w:p w14:paraId="68ECB92A" w14:textId="77777777" w:rsidR="004E5F01" w:rsidRPr="004E5F01" w:rsidRDefault="004E5F01" w:rsidP="004E5F01">
      <w:pPr>
        <w:spacing w:after="0"/>
        <w:jc w:val="both"/>
        <w:rPr>
          <w:rFonts w:cstheme="minorHAnsi"/>
          <w:b/>
          <w:color w:val="FF0000"/>
          <w:sz w:val="24"/>
          <w:szCs w:val="24"/>
        </w:rPr>
      </w:pPr>
    </w:p>
    <w:p w14:paraId="52B056E2" w14:textId="5B397D43" w:rsidR="00B9755D" w:rsidRPr="00B9755D" w:rsidRDefault="00B9755D" w:rsidP="00CA10B4">
      <w:pPr>
        <w:jc w:val="both"/>
        <w:rPr>
          <w:rFonts w:cstheme="minorHAnsi"/>
          <w:b/>
          <w:sz w:val="24"/>
          <w:szCs w:val="24"/>
        </w:rPr>
      </w:pPr>
      <w:r>
        <w:rPr>
          <w:rFonts w:cstheme="minorHAnsi"/>
          <w:b/>
          <w:sz w:val="24"/>
          <w:szCs w:val="24"/>
        </w:rPr>
        <w:t xml:space="preserve">Air </w:t>
      </w:r>
      <w:r w:rsidR="00AA2178">
        <w:rPr>
          <w:rFonts w:cstheme="minorHAnsi"/>
          <w:b/>
          <w:sz w:val="24"/>
          <w:szCs w:val="24"/>
        </w:rPr>
        <w:t>Q</w:t>
      </w:r>
      <w:r>
        <w:rPr>
          <w:rFonts w:cstheme="minorHAnsi"/>
          <w:b/>
          <w:sz w:val="24"/>
          <w:szCs w:val="24"/>
        </w:rPr>
        <w:t xml:space="preserve">uality </w:t>
      </w:r>
      <w:r w:rsidR="00AA2178">
        <w:rPr>
          <w:rFonts w:cstheme="minorHAnsi"/>
          <w:b/>
          <w:sz w:val="24"/>
          <w:szCs w:val="24"/>
        </w:rPr>
        <w:t>A</w:t>
      </w:r>
      <w:r>
        <w:rPr>
          <w:rFonts w:cstheme="minorHAnsi"/>
          <w:b/>
          <w:sz w:val="24"/>
          <w:szCs w:val="24"/>
        </w:rPr>
        <w:t>ssessments (AQA</w:t>
      </w:r>
      <w:r w:rsidR="00AA2178">
        <w:rPr>
          <w:rFonts w:cstheme="minorHAnsi"/>
          <w:b/>
          <w:sz w:val="24"/>
          <w:szCs w:val="24"/>
        </w:rPr>
        <w:t>)</w:t>
      </w:r>
      <w:r w:rsidR="006D61B9">
        <w:rPr>
          <w:rFonts w:cstheme="minorHAnsi"/>
          <w:b/>
          <w:sz w:val="24"/>
          <w:szCs w:val="24"/>
        </w:rPr>
        <w:t xml:space="preserve"> and </w:t>
      </w:r>
      <w:r w:rsidR="00463902">
        <w:rPr>
          <w:rFonts w:cstheme="minorHAnsi"/>
          <w:b/>
          <w:sz w:val="24"/>
          <w:szCs w:val="24"/>
        </w:rPr>
        <w:t>monitoring</w:t>
      </w:r>
    </w:p>
    <w:p w14:paraId="6288EE0B" w14:textId="4761F0DA" w:rsidR="00CA10B4" w:rsidRPr="001B2277" w:rsidRDefault="00CA10B4" w:rsidP="001B2277">
      <w:pPr>
        <w:jc w:val="both"/>
        <w:rPr>
          <w:rFonts w:cstheme="minorHAnsi"/>
          <w:bCs/>
          <w:sz w:val="24"/>
          <w:szCs w:val="24"/>
        </w:rPr>
      </w:pPr>
      <w:hyperlink r:id="rId43" w:history="1">
        <w:r w:rsidRPr="001B2277">
          <w:rPr>
            <w:rStyle w:val="Hyperlink"/>
            <w:sz w:val="24"/>
            <w:szCs w:val="24"/>
          </w:rPr>
          <w:t>An AQA</w:t>
        </w:r>
      </w:hyperlink>
      <w:r w:rsidRPr="001B2277">
        <w:rPr>
          <w:sz w:val="24"/>
          <w:szCs w:val="24"/>
        </w:rPr>
        <w:t xml:space="preserve"> is an assessment of the impact a </w:t>
      </w:r>
      <w:r w:rsidR="004A6101">
        <w:rPr>
          <w:sz w:val="24"/>
          <w:szCs w:val="24"/>
        </w:rPr>
        <w:t xml:space="preserve">proposed </w:t>
      </w:r>
      <w:r w:rsidRPr="001B2277">
        <w:rPr>
          <w:sz w:val="24"/>
          <w:szCs w:val="24"/>
        </w:rPr>
        <w:t xml:space="preserve">development </w:t>
      </w:r>
      <w:r w:rsidR="004A6101">
        <w:rPr>
          <w:sz w:val="24"/>
          <w:szCs w:val="24"/>
        </w:rPr>
        <w:t xml:space="preserve">and </w:t>
      </w:r>
      <w:r w:rsidR="00F17E70">
        <w:rPr>
          <w:sz w:val="24"/>
          <w:szCs w:val="24"/>
        </w:rPr>
        <w:t>its</w:t>
      </w:r>
      <w:r w:rsidR="004A6101">
        <w:rPr>
          <w:sz w:val="24"/>
          <w:szCs w:val="24"/>
        </w:rPr>
        <w:t xml:space="preserve"> construction will have </w:t>
      </w:r>
      <w:r w:rsidRPr="001B2277">
        <w:rPr>
          <w:sz w:val="24"/>
          <w:szCs w:val="24"/>
        </w:rPr>
        <w:t xml:space="preserve">on the </w:t>
      </w:r>
      <w:r w:rsidR="00F17E70">
        <w:rPr>
          <w:sz w:val="24"/>
          <w:szCs w:val="24"/>
        </w:rPr>
        <w:t>concentrations</w:t>
      </w:r>
      <w:r w:rsidRPr="001B2277">
        <w:rPr>
          <w:sz w:val="24"/>
          <w:szCs w:val="24"/>
        </w:rPr>
        <w:t xml:space="preserve"> of certain pollutants in </w:t>
      </w:r>
      <w:r w:rsidR="00F17E70">
        <w:rPr>
          <w:sz w:val="24"/>
          <w:szCs w:val="24"/>
        </w:rPr>
        <w:t>its</w:t>
      </w:r>
      <w:r w:rsidRPr="001B2277">
        <w:rPr>
          <w:sz w:val="24"/>
          <w:szCs w:val="24"/>
        </w:rPr>
        <w:t xml:space="preserve"> local area. It determines what mitigation measures </w:t>
      </w:r>
      <w:r w:rsidR="00F17E70">
        <w:rPr>
          <w:sz w:val="24"/>
          <w:szCs w:val="24"/>
        </w:rPr>
        <w:t>will be</w:t>
      </w:r>
      <w:r w:rsidRPr="001B2277">
        <w:rPr>
          <w:sz w:val="24"/>
          <w:szCs w:val="24"/>
        </w:rPr>
        <w:t xml:space="preserve"> needed to protect future occupants and limit impact on local air quality. </w:t>
      </w:r>
    </w:p>
    <w:p w14:paraId="3A210F76" w14:textId="19B4C110" w:rsidR="00CA10B4" w:rsidRDefault="00CA10B4" w:rsidP="00EC0020">
      <w:pPr>
        <w:pStyle w:val="ListParagraph"/>
        <w:numPr>
          <w:ilvl w:val="0"/>
          <w:numId w:val="34"/>
        </w:numPr>
        <w:jc w:val="both"/>
        <w:rPr>
          <w:rFonts w:cstheme="minorHAnsi"/>
          <w:bCs/>
          <w:sz w:val="24"/>
          <w:szCs w:val="24"/>
        </w:rPr>
      </w:pPr>
      <w:r>
        <w:rPr>
          <w:rFonts w:cstheme="minorHAnsi"/>
          <w:bCs/>
          <w:sz w:val="24"/>
          <w:szCs w:val="24"/>
        </w:rPr>
        <w:t>AQAs</w:t>
      </w:r>
      <w:r w:rsidRPr="00302A48">
        <w:rPr>
          <w:rFonts w:cstheme="minorHAnsi"/>
          <w:bCs/>
          <w:sz w:val="24"/>
          <w:szCs w:val="24"/>
        </w:rPr>
        <w:t xml:space="preserve"> </w:t>
      </w:r>
      <w:r w:rsidR="009618CE">
        <w:rPr>
          <w:rFonts w:cstheme="minorHAnsi"/>
          <w:bCs/>
          <w:sz w:val="24"/>
          <w:szCs w:val="24"/>
        </w:rPr>
        <w:t xml:space="preserve">and Dust Risk Assessments (DRA) </w:t>
      </w:r>
      <w:r w:rsidRPr="00302A48">
        <w:rPr>
          <w:rFonts w:cstheme="minorHAnsi"/>
          <w:bCs/>
          <w:sz w:val="24"/>
          <w:szCs w:val="24"/>
        </w:rPr>
        <w:t>are a requirement for the majority of CMPs submitted</w:t>
      </w:r>
      <w:r>
        <w:rPr>
          <w:rFonts w:cstheme="minorHAnsi"/>
          <w:bCs/>
          <w:sz w:val="24"/>
          <w:szCs w:val="24"/>
        </w:rPr>
        <w:t xml:space="preserve">. The criteria for an AQA can be found on  </w:t>
      </w:r>
      <w:hyperlink r:id="rId44" w:history="1">
        <w:r w:rsidRPr="00302A48">
          <w:rPr>
            <w:rStyle w:val="Hyperlink"/>
            <w:rFonts w:cstheme="minorHAnsi"/>
            <w:bCs/>
            <w:sz w:val="24"/>
            <w:szCs w:val="24"/>
          </w:rPr>
          <w:t>Supplementary planning documents - Camden Council</w:t>
        </w:r>
      </w:hyperlink>
      <w:r>
        <w:rPr>
          <w:rFonts w:cstheme="minorHAnsi"/>
          <w:bCs/>
          <w:sz w:val="24"/>
          <w:szCs w:val="24"/>
        </w:rPr>
        <w:t>.</w:t>
      </w:r>
    </w:p>
    <w:p w14:paraId="215AF830" w14:textId="2579B8C5" w:rsidR="00CA10B4" w:rsidRDefault="00CA10B4" w:rsidP="00EC0020">
      <w:pPr>
        <w:pStyle w:val="ListParagraph"/>
        <w:numPr>
          <w:ilvl w:val="0"/>
          <w:numId w:val="34"/>
        </w:numPr>
        <w:jc w:val="both"/>
        <w:rPr>
          <w:rFonts w:cstheme="minorHAnsi"/>
          <w:bCs/>
          <w:sz w:val="24"/>
          <w:szCs w:val="24"/>
        </w:rPr>
      </w:pPr>
      <w:r>
        <w:rPr>
          <w:rFonts w:cstheme="minorHAnsi"/>
          <w:bCs/>
          <w:sz w:val="24"/>
          <w:szCs w:val="24"/>
        </w:rPr>
        <w:t xml:space="preserve">The AQA </w:t>
      </w:r>
      <w:r>
        <w:rPr>
          <w:rFonts w:ascii="Calibri" w:hAnsi="Calibri" w:cs="Tahoma"/>
          <w:sz w:val="24"/>
          <w:szCs w:val="24"/>
        </w:rPr>
        <w:t xml:space="preserve">should be </w:t>
      </w:r>
      <w:r w:rsidRPr="00BB5C68">
        <w:rPr>
          <w:rFonts w:ascii="Calibri" w:hAnsi="Calibri" w:cs="Tahoma"/>
          <w:sz w:val="24"/>
          <w:szCs w:val="24"/>
        </w:rPr>
        <w:t xml:space="preserve">undertaken at planning application stage </w:t>
      </w:r>
      <w:r w:rsidR="00E8003B">
        <w:rPr>
          <w:rFonts w:ascii="Calibri" w:hAnsi="Calibri" w:cs="Tahoma"/>
          <w:sz w:val="24"/>
          <w:szCs w:val="24"/>
        </w:rPr>
        <w:t xml:space="preserve">following the methodology outlined in </w:t>
      </w:r>
      <w:r w:rsidRPr="00115D14">
        <w:rPr>
          <w:rFonts w:ascii="Calibri" w:hAnsi="Calibri" w:cs="Tahoma"/>
          <w:sz w:val="24"/>
          <w:szCs w:val="24"/>
        </w:rPr>
        <w:t xml:space="preserve">the </w:t>
      </w:r>
      <w:r w:rsidRPr="00115D14">
        <w:rPr>
          <w:sz w:val="24"/>
          <w:szCs w:val="24"/>
        </w:rPr>
        <w:t>GLA</w:t>
      </w:r>
      <w:r w:rsidR="00E8003B">
        <w:rPr>
          <w:sz w:val="24"/>
          <w:szCs w:val="24"/>
        </w:rPr>
        <w:t>’s</w:t>
      </w:r>
      <w:r w:rsidRPr="00115D14">
        <w:rPr>
          <w:sz w:val="24"/>
          <w:szCs w:val="24"/>
        </w:rPr>
        <w:t xml:space="preserve"> </w:t>
      </w:r>
      <w:hyperlink r:id="rId45" w:history="1">
        <w:r w:rsidRPr="00115D14">
          <w:rPr>
            <w:rStyle w:val="Hyperlink"/>
            <w:rFonts w:ascii="Calibri" w:hAnsi="Calibri" w:cs="Tahoma"/>
            <w:sz w:val="24"/>
            <w:szCs w:val="24"/>
          </w:rPr>
          <w:t>The Control of Dust and Emissions During Demolition and Construction 2014 (SPG)</w:t>
        </w:r>
      </w:hyperlink>
      <w:r>
        <w:rPr>
          <w:rStyle w:val="Hyperlink"/>
          <w:rFonts w:ascii="Calibri" w:hAnsi="Calibri" w:cs="Tahoma"/>
          <w:sz w:val="24"/>
          <w:szCs w:val="24"/>
        </w:rPr>
        <w:t>.</w:t>
      </w:r>
    </w:p>
    <w:p w14:paraId="39F00681" w14:textId="06A09B2F" w:rsidR="00CA10B4" w:rsidRPr="00302A48" w:rsidRDefault="00CA10B4" w:rsidP="00CA10B4">
      <w:pPr>
        <w:pStyle w:val="ListParagraph"/>
        <w:numPr>
          <w:ilvl w:val="0"/>
          <w:numId w:val="34"/>
        </w:numPr>
        <w:jc w:val="both"/>
        <w:rPr>
          <w:rFonts w:cstheme="minorHAnsi"/>
          <w:bCs/>
          <w:sz w:val="24"/>
          <w:szCs w:val="24"/>
        </w:rPr>
      </w:pPr>
      <w:r>
        <w:rPr>
          <w:rFonts w:cstheme="minorHAnsi"/>
          <w:bCs/>
          <w:sz w:val="24"/>
          <w:szCs w:val="24"/>
        </w:rPr>
        <w:t>Should the AQA</w:t>
      </w:r>
      <w:r w:rsidR="009618CE">
        <w:rPr>
          <w:rFonts w:cstheme="minorHAnsi"/>
          <w:bCs/>
          <w:sz w:val="24"/>
          <w:szCs w:val="24"/>
        </w:rPr>
        <w:t xml:space="preserve"> and DRA</w:t>
      </w:r>
      <w:r>
        <w:rPr>
          <w:rFonts w:cstheme="minorHAnsi"/>
          <w:bCs/>
          <w:sz w:val="24"/>
          <w:szCs w:val="24"/>
        </w:rPr>
        <w:t xml:space="preserve"> conclude that the dust impact risk level is either high </w:t>
      </w:r>
      <w:r w:rsidRPr="003022B1">
        <w:rPr>
          <w:rFonts w:cstheme="minorHAnsi"/>
          <w:b/>
          <w:sz w:val="24"/>
          <w:szCs w:val="24"/>
        </w:rPr>
        <w:t>OR</w:t>
      </w:r>
      <w:r>
        <w:rPr>
          <w:rFonts w:cstheme="minorHAnsi"/>
          <w:bCs/>
          <w:sz w:val="24"/>
          <w:szCs w:val="24"/>
        </w:rPr>
        <w:t xml:space="preserve"> medium, </w:t>
      </w:r>
      <w:r w:rsidRPr="00302A48">
        <w:rPr>
          <w:rFonts w:cstheme="minorHAnsi"/>
          <w:bCs/>
          <w:sz w:val="24"/>
          <w:szCs w:val="24"/>
        </w:rPr>
        <w:t xml:space="preserve">real-time dust (PM10) monitoring </w:t>
      </w:r>
      <w:r w:rsidR="00EB1382">
        <w:rPr>
          <w:rFonts w:cstheme="minorHAnsi"/>
          <w:bCs/>
          <w:sz w:val="24"/>
          <w:szCs w:val="24"/>
        </w:rPr>
        <w:t>using</w:t>
      </w:r>
      <w:r w:rsidRPr="00302A48">
        <w:rPr>
          <w:rFonts w:cstheme="minorHAnsi"/>
          <w:bCs/>
          <w:sz w:val="24"/>
          <w:szCs w:val="24"/>
        </w:rPr>
        <w:t xml:space="preserve"> </w:t>
      </w:r>
      <w:r w:rsidR="00EB1382">
        <w:rPr>
          <w:rFonts w:cstheme="minorHAnsi"/>
          <w:bCs/>
          <w:sz w:val="24"/>
          <w:szCs w:val="24"/>
        </w:rPr>
        <w:t>‘</w:t>
      </w:r>
      <w:r w:rsidRPr="00302A48">
        <w:rPr>
          <w:rFonts w:cstheme="minorHAnsi"/>
          <w:bCs/>
          <w:sz w:val="24"/>
          <w:szCs w:val="24"/>
        </w:rPr>
        <w:t xml:space="preserve">MCERTS Indicative’ </w:t>
      </w:r>
      <w:r w:rsidR="00EB1382">
        <w:rPr>
          <w:rFonts w:cstheme="minorHAnsi"/>
          <w:bCs/>
          <w:sz w:val="24"/>
          <w:szCs w:val="24"/>
        </w:rPr>
        <w:t xml:space="preserve">sensors </w:t>
      </w:r>
      <w:r w:rsidRPr="00302A48">
        <w:rPr>
          <w:rFonts w:cstheme="minorHAnsi"/>
          <w:bCs/>
          <w:sz w:val="24"/>
          <w:szCs w:val="24"/>
        </w:rPr>
        <w:t>will be required</w:t>
      </w:r>
      <w:r>
        <w:rPr>
          <w:rFonts w:cstheme="minorHAnsi"/>
          <w:bCs/>
          <w:sz w:val="24"/>
          <w:szCs w:val="24"/>
        </w:rPr>
        <w:t xml:space="preserve"> onsite.</w:t>
      </w:r>
    </w:p>
    <w:p w14:paraId="48365E20" w14:textId="6D544D12" w:rsidR="00CA10B4" w:rsidRDefault="00CA10B4" w:rsidP="00CA10B4">
      <w:pPr>
        <w:pStyle w:val="ListParagraph"/>
        <w:numPr>
          <w:ilvl w:val="1"/>
          <w:numId w:val="34"/>
        </w:numPr>
        <w:jc w:val="both"/>
        <w:rPr>
          <w:rFonts w:cstheme="minorHAnsi"/>
          <w:bCs/>
          <w:sz w:val="24"/>
          <w:szCs w:val="24"/>
        </w:rPr>
      </w:pPr>
      <w:r w:rsidRPr="00302A48">
        <w:rPr>
          <w:rFonts w:cstheme="minorHAnsi"/>
          <w:bCs/>
          <w:sz w:val="24"/>
          <w:szCs w:val="24"/>
        </w:rPr>
        <w:t xml:space="preserve">The dust monitoring </w:t>
      </w:r>
      <w:r w:rsidRPr="00302A48">
        <w:rPr>
          <w:rFonts w:cstheme="minorHAnsi"/>
          <w:b/>
          <w:sz w:val="24"/>
          <w:szCs w:val="24"/>
        </w:rPr>
        <w:t>must commence a minimum of three months prior to the implementation of the planning permission</w:t>
      </w:r>
      <w:r w:rsidRPr="00302A48">
        <w:rPr>
          <w:rFonts w:cstheme="minorHAnsi"/>
          <w:bCs/>
          <w:sz w:val="24"/>
          <w:szCs w:val="24"/>
        </w:rPr>
        <w:t xml:space="preserve"> (i.e., before works commence on-site) </w:t>
      </w:r>
      <w:r w:rsidR="00E83217">
        <w:rPr>
          <w:rFonts w:cstheme="minorHAnsi"/>
          <w:bCs/>
          <w:sz w:val="24"/>
          <w:szCs w:val="24"/>
        </w:rPr>
        <w:t>to collect baseline a</w:t>
      </w:r>
      <w:r w:rsidR="00FE73E7">
        <w:rPr>
          <w:rFonts w:cstheme="minorHAnsi"/>
          <w:bCs/>
          <w:sz w:val="24"/>
          <w:szCs w:val="24"/>
        </w:rPr>
        <w:t xml:space="preserve">mbient air quality </w:t>
      </w:r>
      <w:r w:rsidR="00F45997">
        <w:rPr>
          <w:rFonts w:cstheme="minorHAnsi"/>
          <w:bCs/>
          <w:sz w:val="24"/>
          <w:szCs w:val="24"/>
        </w:rPr>
        <w:t>data and</w:t>
      </w:r>
      <w:r w:rsidRPr="00302A48">
        <w:rPr>
          <w:rFonts w:cstheme="minorHAnsi"/>
          <w:bCs/>
          <w:sz w:val="24"/>
          <w:szCs w:val="24"/>
        </w:rPr>
        <w:t xml:space="preserve"> must continue throughout the entire duration of the activities covered by the planning permission to which the dust monitoring requirement is attached. </w:t>
      </w:r>
    </w:p>
    <w:p w14:paraId="68C5D49A" w14:textId="077D0FCE" w:rsidR="00CA10B4" w:rsidRPr="00302A48" w:rsidRDefault="00CA10B4" w:rsidP="00296565">
      <w:pPr>
        <w:pStyle w:val="ListParagraph"/>
        <w:numPr>
          <w:ilvl w:val="1"/>
          <w:numId w:val="34"/>
        </w:numPr>
        <w:jc w:val="both"/>
        <w:rPr>
          <w:rFonts w:cstheme="minorHAnsi"/>
          <w:bCs/>
          <w:sz w:val="24"/>
          <w:szCs w:val="24"/>
        </w:rPr>
      </w:pPr>
      <w:r w:rsidRPr="00A857AF">
        <w:rPr>
          <w:rFonts w:cstheme="minorHAnsi"/>
          <w:b/>
          <w:bCs/>
          <w:sz w:val="24"/>
          <w:szCs w:val="24"/>
        </w:rPr>
        <w:t xml:space="preserve">The three-month baseline monitoring period is a mandatory requirement for </w:t>
      </w:r>
      <w:r w:rsidRPr="00A857AF">
        <w:rPr>
          <w:rFonts w:cstheme="minorHAnsi"/>
          <w:b/>
          <w:sz w:val="24"/>
          <w:szCs w:val="24"/>
        </w:rPr>
        <w:t>all</w:t>
      </w:r>
      <w:r w:rsidRPr="00A857AF">
        <w:rPr>
          <w:rFonts w:cstheme="minorHAnsi"/>
          <w:b/>
          <w:bCs/>
          <w:sz w:val="24"/>
          <w:szCs w:val="24"/>
        </w:rPr>
        <w:t xml:space="preserve"> high and medium risk sites.</w:t>
      </w:r>
      <w:r>
        <w:rPr>
          <w:rFonts w:cstheme="minorHAnsi"/>
          <w:bCs/>
          <w:sz w:val="24"/>
          <w:szCs w:val="24"/>
        </w:rPr>
        <w:t xml:space="preserve"> This process can commence before the submission of the CMP to the Council, provided th</w:t>
      </w:r>
      <w:r w:rsidR="00146311">
        <w:rPr>
          <w:rFonts w:cstheme="minorHAnsi"/>
          <w:bCs/>
          <w:sz w:val="24"/>
          <w:szCs w:val="24"/>
        </w:rPr>
        <w:t>e strategy</w:t>
      </w:r>
      <w:r>
        <w:rPr>
          <w:rFonts w:cstheme="minorHAnsi"/>
          <w:bCs/>
          <w:sz w:val="24"/>
          <w:szCs w:val="24"/>
        </w:rPr>
        <w:t xml:space="preserve"> has been agreed with </w:t>
      </w:r>
      <w:r w:rsidR="00B67C64">
        <w:rPr>
          <w:rFonts w:cstheme="minorHAnsi"/>
          <w:bCs/>
          <w:sz w:val="24"/>
          <w:szCs w:val="24"/>
        </w:rPr>
        <w:t>Camden</w:t>
      </w:r>
      <w:r w:rsidR="00146311">
        <w:rPr>
          <w:rFonts w:cstheme="minorHAnsi"/>
          <w:bCs/>
          <w:sz w:val="24"/>
          <w:szCs w:val="24"/>
        </w:rPr>
        <w:t xml:space="preserve"> Council</w:t>
      </w:r>
      <w:r w:rsidR="00B67C64">
        <w:rPr>
          <w:rFonts w:cstheme="minorHAnsi"/>
          <w:bCs/>
          <w:sz w:val="24"/>
          <w:szCs w:val="24"/>
        </w:rPr>
        <w:t xml:space="preserve">’s </w:t>
      </w:r>
      <w:r>
        <w:rPr>
          <w:rFonts w:cstheme="minorHAnsi"/>
          <w:bCs/>
          <w:sz w:val="24"/>
          <w:szCs w:val="24"/>
        </w:rPr>
        <w:t>Air Quality team.</w:t>
      </w:r>
    </w:p>
    <w:p w14:paraId="087A1621" w14:textId="35CB4E01" w:rsidR="00CA10B4" w:rsidRPr="00302A48" w:rsidRDefault="00CA10B4" w:rsidP="00CA10B4">
      <w:pPr>
        <w:pStyle w:val="ListParagraph"/>
        <w:numPr>
          <w:ilvl w:val="1"/>
          <w:numId w:val="34"/>
        </w:numPr>
        <w:jc w:val="both"/>
        <w:rPr>
          <w:rFonts w:cstheme="minorHAnsi"/>
          <w:bCs/>
          <w:sz w:val="24"/>
          <w:szCs w:val="24"/>
        </w:rPr>
      </w:pPr>
      <w:r w:rsidRPr="00302A48">
        <w:rPr>
          <w:rFonts w:cstheme="minorHAnsi"/>
          <w:bCs/>
          <w:sz w:val="24"/>
          <w:szCs w:val="24"/>
        </w:rPr>
        <w:t xml:space="preserve">If the </w:t>
      </w:r>
      <w:r w:rsidR="00B67C64">
        <w:rPr>
          <w:rFonts w:cstheme="minorHAnsi"/>
          <w:bCs/>
          <w:sz w:val="24"/>
          <w:szCs w:val="24"/>
        </w:rPr>
        <w:t xml:space="preserve">AQA has classified the </w:t>
      </w:r>
      <w:r w:rsidRPr="00302A48">
        <w:rPr>
          <w:rFonts w:cstheme="minorHAnsi"/>
          <w:bCs/>
          <w:sz w:val="24"/>
          <w:szCs w:val="24"/>
        </w:rPr>
        <w:t xml:space="preserve">site </w:t>
      </w:r>
      <w:r w:rsidR="00B67C64">
        <w:rPr>
          <w:rFonts w:cstheme="minorHAnsi"/>
          <w:bCs/>
          <w:sz w:val="24"/>
          <w:szCs w:val="24"/>
        </w:rPr>
        <w:t xml:space="preserve">with a </w:t>
      </w:r>
      <w:r w:rsidR="00820D17">
        <w:rPr>
          <w:rFonts w:cstheme="minorHAnsi"/>
          <w:bCs/>
          <w:sz w:val="24"/>
          <w:szCs w:val="24"/>
        </w:rPr>
        <w:t>high-risk</w:t>
      </w:r>
      <w:r w:rsidR="00B67C64">
        <w:rPr>
          <w:rFonts w:cstheme="minorHAnsi"/>
          <w:bCs/>
          <w:sz w:val="24"/>
          <w:szCs w:val="24"/>
        </w:rPr>
        <w:t xml:space="preserve"> </w:t>
      </w:r>
      <w:r w:rsidR="00E60CC8">
        <w:rPr>
          <w:rFonts w:cstheme="minorHAnsi"/>
          <w:bCs/>
          <w:sz w:val="24"/>
          <w:szCs w:val="24"/>
        </w:rPr>
        <w:t xml:space="preserve">dust </w:t>
      </w:r>
      <w:r w:rsidR="00820D17">
        <w:rPr>
          <w:rFonts w:cstheme="minorHAnsi"/>
          <w:bCs/>
          <w:sz w:val="24"/>
          <w:szCs w:val="24"/>
        </w:rPr>
        <w:t>impact,</w:t>
      </w:r>
      <w:r w:rsidR="00E60CC8">
        <w:rPr>
          <w:rFonts w:cstheme="minorHAnsi"/>
          <w:bCs/>
          <w:sz w:val="24"/>
          <w:szCs w:val="24"/>
        </w:rPr>
        <w:t xml:space="preserve"> then four</w:t>
      </w:r>
      <w:r w:rsidRPr="00302A48">
        <w:rPr>
          <w:rFonts w:cstheme="minorHAnsi"/>
          <w:bCs/>
          <w:sz w:val="24"/>
          <w:szCs w:val="24"/>
        </w:rPr>
        <w:t xml:space="preserve"> real</w:t>
      </w:r>
      <w:r w:rsidR="00E60CC8">
        <w:rPr>
          <w:rFonts w:cstheme="minorHAnsi"/>
          <w:bCs/>
          <w:sz w:val="24"/>
          <w:szCs w:val="24"/>
        </w:rPr>
        <w:t>-</w:t>
      </w:r>
      <w:r w:rsidRPr="00302A48">
        <w:rPr>
          <w:rFonts w:cstheme="minorHAnsi"/>
          <w:bCs/>
          <w:sz w:val="24"/>
          <w:szCs w:val="24"/>
        </w:rPr>
        <w:t>time dust monitors will be required.  If the site is a medium</w:t>
      </w:r>
      <w:r w:rsidR="00820D17">
        <w:rPr>
          <w:rFonts w:cstheme="minorHAnsi"/>
          <w:bCs/>
          <w:sz w:val="24"/>
          <w:szCs w:val="24"/>
        </w:rPr>
        <w:t>-risk</w:t>
      </w:r>
      <w:r w:rsidRPr="00302A48">
        <w:rPr>
          <w:rFonts w:cstheme="minorHAnsi"/>
          <w:bCs/>
          <w:sz w:val="24"/>
          <w:szCs w:val="24"/>
        </w:rPr>
        <w:t xml:space="preserve">, </w:t>
      </w:r>
      <w:r w:rsidR="00820D17">
        <w:rPr>
          <w:rFonts w:cstheme="minorHAnsi"/>
          <w:bCs/>
          <w:sz w:val="24"/>
          <w:szCs w:val="24"/>
        </w:rPr>
        <w:t>two</w:t>
      </w:r>
      <w:r w:rsidRPr="00302A48">
        <w:rPr>
          <w:rFonts w:cstheme="minorHAnsi"/>
          <w:bCs/>
          <w:sz w:val="24"/>
          <w:szCs w:val="24"/>
        </w:rPr>
        <w:t xml:space="preserve"> real</w:t>
      </w:r>
      <w:r w:rsidR="00820D17">
        <w:rPr>
          <w:rFonts w:cstheme="minorHAnsi"/>
          <w:bCs/>
          <w:sz w:val="24"/>
          <w:szCs w:val="24"/>
        </w:rPr>
        <w:t>-</w:t>
      </w:r>
      <w:r w:rsidRPr="00302A48">
        <w:rPr>
          <w:rFonts w:cstheme="minorHAnsi"/>
          <w:bCs/>
          <w:sz w:val="24"/>
          <w:szCs w:val="24"/>
        </w:rPr>
        <w:t>time dust monitors will be required.</w:t>
      </w:r>
    </w:p>
    <w:p w14:paraId="4EAF9EF8" w14:textId="77777777" w:rsidR="00CA10B4" w:rsidRPr="00302A48" w:rsidRDefault="00CA10B4" w:rsidP="00CA10B4">
      <w:pPr>
        <w:pStyle w:val="ListParagraph"/>
        <w:numPr>
          <w:ilvl w:val="1"/>
          <w:numId w:val="34"/>
        </w:numPr>
        <w:jc w:val="both"/>
        <w:rPr>
          <w:rFonts w:cstheme="minorHAnsi"/>
          <w:bCs/>
          <w:sz w:val="24"/>
          <w:szCs w:val="24"/>
        </w:rPr>
      </w:pPr>
      <w:r w:rsidRPr="00302A48">
        <w:rPr>
          <w:rFonts w:cstheme="minorHAnsi"/>
          <w:bCs/>
          <w:sz w:val="24"/>
          <w:szCs w:val="24"/>
        </w:rPr>
        <w:t xml:space="preserve">Dust monitoring locations should be retained throughout the development to maintain the comparability of data and to minimise data loss. </w:t>
      </w:r>
    </w:p>
    <w:p w14:paraId="427265A9" w14:textId="1486D1AA" w:rsidR="00CA10B4" w:rsidRDefault="00CA10B4" w:rsidP="00CA10B4">
      <w:pPr>
        <w:pStyle w:val="ListParagraph"/>
        <w:numPr>
          <w:ilvl w:val="1"/>
          <w:numId w:val="34"/>
        </w:numPr>
        <w:jc w:val="both"/>
        <w:rPr>
          <w:rFonts w:cstheme="minorHAnsi"/>
          <w:bCs/>
          <w:sz w:val="24"/>
          <w:szCs w:val="24"/>
        </w:rPr>
      </w:pPr>
      <w:r w:rsidRPr="00C656AC">
        <w:rPr>
          <w:rFonts w:cstheme="minorHAnsi"/>
          <w:bCs/>
          <w:sz w:val="24"/>
          <w:szCs w:val="24"/>
        </w:rPr>
        <w:t xml:space="preserve">Monthly dust monitoring reports </w:t>
      </w:r>
      <w:r w:rsidR="007B6020">
        <w:rPr>
          <w:rFonts w:cstheme="minorHAnsi"/>
          <w:bCs/>
          <w:sz w:val="24"/>
          <w:szCs w:val="24"/>
        </w:rPr>
        <w:t>must</w:t>
      </w:r>
      <w:r w:rsidRPr="00C656AC">
        <w:rPr>
          <w:rFonts w:cstheme="minorHAnsi"/>
          <w:bCs/>
          <w:sz w:val="24"/>
          <w:szCs w:val="24"/>
        </w:rPr>
        <w:t xml:space="preserve"> be sent by email in PDF format to the recipients</w:t>
      </w:r>
      <w:r>
        <w:rPr>
          <w:rFonts w:cstheme="minorHAnsi"/>
          <w:bCs/>
          <w:sz w:val="24"/>
          <w:szCs w:val="24"/>
        </w:rPr>
        <w:t xml:space="preserve"> </w:t>
      </w:r>
      <w:r w:rsidRPr="00C656AC">
        <w:rPr>
          <w:rFonts w:cstheme="minorHAnsi"/>
          <w:bCs/>
          <w:sz w:val="24"/>
          <w:szCs w:val="24"/>
        </w:rPr>
        <w:t>listed above, and this must commence from the outset (i.e., during the baseline</w:t>
      </w:r>
      <w:r>
        <w:rPr>
          <w:rFonts w:cstheme="minorHAnsi"/>
          <w:bCs/>
          <w:sz w:val="24"/>
          <w:szCs w:val="24"/>
        </w:rPr>
        <w:t xml:space="preserve"> </w:t>
      </w:r>
      <w:r w:rsidRPr="00C656AC">
        <w:rPr>
          <w:rFonts w:cstheme="minorHAnsi"/>
          <w:bCs/>
          <w:sz w:val="24"/>
          <w:szCs w:val="24"/>
        </w:rPr>
        <w:t>monitoring period).</w:t>
      </w:r>
    </w:p>
    <w:p w14:paraId="39B2EEDE" w14:textId="76A3FF33" w:rsidR="00CA10B4" w:rsidRPr="00DB470B" w:rsidRDefault="00CA10B4" w:rsidP="00CA10B4">
      <w:pPr>
        <w:pStyle w:val="ListParagraph"/>
        <w:numPr>
          <w:ilvl w:val="1"/>
          <w:numId w:val="34"/>
        </w:numPr>
        <w:jc w:val="both"/>
        <w:rPr>
          <w:rFonts w:cstheme="minorHAnsi"/>
          <w:bCs/>
          <w:sz w:val="24"/>
          <w:szCs w:val="24"/>
        </w:rPr>
      </w:pPr>
      <w:r w:rsidRPr="35049C2B">
        <w:rPr>
          <w:sz w:val="24"/>
          <w:szCs w:val="24"/>
        </w:rPr>
        <w:t xml:space="preserve">More information on dust monitoring, mitigation, and reporting can be provided </w:t>
      </w:r>
      <w:r w:rsidR="0038176D" w:rsidRPr="35049C2B">
        <w:rPr>
          <w:sz w:val="24"/>
          <w:szCs w:val="24"/>
        </w:rPr>
        <w:t>upon</w:t>
      </w:r>
      <w:r w:rsidRPr="35049C2B">
        <w:rPr>
          <w:sz w:val="24"/>
          <w:szCs w:val="24"/>
        </w:rPr>
        <w:t xml:space="preserve"> request.</w:t>
      </w:r>
    </w:p>
    <w:p w14:paraId="38A9E65F" w14:textId="68C0B453" w:rsidR="35049C2B" w:rsidRDefault="35049C2B" w:rsidP="35049C2B">
      <w:pPr>
        <w:jc w:val="both"/>
        <w:rPr>
          <w:b/>
          <w:bCs/>
          <w:color w:val="1F4E79" w:themeColor="accent1" w:themeShade="80"/>
          <w:sz w:val="40"/>
          <w:szCs w:val="40"/>
        </w:rPr>
      </w:pPr>
    </w:p>
    <w:p w14:paraId="0211DCCE" w14:textId="7DFAB33B" w:rsidR="35049C2B" w:rsidRDefault="35049C2B" w:rsidP="35049C2B">
      <w:pPr>
        <w:jc w:val="both"/>
        <w:rPr>
          <w:b/>
          <w:bCs/>
          <w:color w:val="1F4E79" w:themeColor="accent1" w:themeShade="80"/>
          <w:sz w:val="40"/>
          <w:szCs w:val="40"/>
        </w:rPr>
      </w:pPr>
    </w:p>
    <w:p w14:paraId="1BE01E99" w14:textId="53D41E33" w:rsidR="35049C2B" w:rsidRDefault="35049C2B" w:rsidP="35049C2B">
      <w:pPr>
        <w:jc w:val="both"/>
        <w:rPr>
          <w:b/>
          <w:bCs/>
          <w:color w:val="1F4E79" w:themeColor="accent1" w:themeShade="80"/>
          <w:sz w:val="40"/>
          <w:szCs w:val="40"/>
        </w:rPr>
      </w:pPr>
    </w:p>
    <w:p w14:paraId="0B7C1B77" w14:textId="0759A148" w:rsidR="35049C2B" w:rsidRDefault="35049C2B" w:rsidP="35049C2B">
      <w:pPr>
        <w:jc w:val="both"/>
        <w:rPr>
          <w:b/>
          <w:bCs/>
          <w:color w:val="1F4E79" w:themeColor="accent1" w:themeShade="80"/>
          <w:sz w:val="40"/>
          <w:szCs w:val="40"/>
        </w:rPr>
      </w:pPr>
    </w:p>
    <w:p w14:paraId="43D57091" w14:textId="31018A5F" w:rsidR="00947C45" w:rsidRDefault="00CA10B4" w:rsidP="00CB1D5C">
      <w:pPr>
        <w:pStyle w:val="Heading1"/>
        <w:rPr>
          <w:b w:val="0"/>
          <w:bCs w:val="0"/>
          <w:color w:val="1F4E79" w:themeColor="accent1" w:themeShade="80"/>
          <w:sz w:val="40"/>
          <w:szCs w:val="40"/>
        </w:rPr>
      </w:pPr>
      <w:bookmarkStart w:id="8" w:name="_Toc221538693"/>
      <w:r w:rsidRPr="35049C2B">
        <w:rPr>
          <w:color w:val="1F4E79" w:themeColor="accent1" w:themeShade="80"/>
          <w:sz w:val="40"/>
          <w:szCs w:val="40"/>
        </w:rPr>
        <w:t>8</w:t>
      </w:r>
      <w:r w:rsidR="009F739F" w:rsidRPr="35049C2B">
        <w:rPr>
          <w:color w:val="1F4E79" w:themeColor="accent1" w:themeShade="80"/>
          <w:sz w:val="40"/>
          <w:szCs w:val="40"/>
        </w:rPr>
        <w:t xml:space="preserve"> CMP Enforcement</w:t>
      </w:r>
      <w:bookmarkEnd w:id="8"/>
    </w:p>
    <w:p w14:paraId="6567A1DC" w14:textId="55FF9DF8" w:rsidR="1AA4B1D7" w:rsidRDefault="1AA4B1D7" w:rsidP="35049C2B">
      <w:pPr>
        <w:spacing w:after="240"/>
        <w:jc w:val="both"/>
        <w:rPr>
          <w:rFonts w:ascii="Calibri" w:eastAsia="Calibri" w:hAnsi="Calibri" w:cs="Calibri"/>
        </w:rPr>
      </w:pPr>
      <w:r w:rsidRPr="35049C2B">
        <w:rPr>
          <w:rFonts w:ascii="Calibri" w:eastAsia="Calibri" w:hAnsi="Calibri" w:cs="Calibri"/>
        </w:rPr>
        <w:t>Camden Council adopts a robust, multidisciplinary approach to the management and enforcement of Construction Management Plans (CMPs). This is facilitated through a dedicated Construction Management Forum, which brings together officers from various departments across the Council to ensure a coordinated and consistent approach.</w:t>
      </w:r>
    </w:p>
    <w:p w14:paraId="590E24EB" w14:textId="57BA2355" w:rsidR="1AA4B1D7" w:rsidRDefault="1AA4B1D7" w:rsidP="35049C2B">
      <w:pPr>
        <w:spacing w:before="240" w:after="240"/>
        <w:jc w:val="both"/>
        <w:rPr>
          <w:rFonts w:ascii="Calibri" w:eastAsia="Calibri" w:hAnsi="Calibri" w:cs="Calibri"/>
          <w:lang w:val="en-US"/>
        </w:rPr>
      </w:pPr>
      <w:r w:rsidRPr="35049C2B">
        <w:rPr>
          <w:rFonts w:ascii="Calibri" w:eastAsia="Calibri" w:hAnsi="Calibri" w:cs="Calibri"/>
        </w:rPr>
        <w:t xml:space="preserve">To strengthen compliance, the Council has dedicated officers within the Planning Enforcement Team. Their role is to respond to complaints regarding CMPs and to conduct proactive site visits to monitor adherence. </w:t>
      </w:r>
      <w:r w:rsidR="26C658A8" w:rsidRPr="35049C2B">
        <w:rPr>
          <w:rFonts w:eastAsiaTheme="minorEastAsia"/>
          <w:lang w:val="en-US"/>
        </w:rPr>
        <w:t xml:space="preserve">The CMP Planning Site Inspector undertakes a program of proactive site inspections specifically to assess development sites against their approved CMPs. There is a set program for the type and number of visit, this includes several categories of visits, which are as follows;  </w:t>
      </w:r>
    </w:p>
    <w:p w14:paraId="49175951" w14:textId="44751295" w:rsidR="26C658A8" w:rsidRDefault="26C658A8" w:rsidP="35049C2B">
      <w:pPr>
        <w:pStyle w:val="ListParagraph"/>
        <w:numPr>
          <w:ilvl w:val="0"/>
          <w:numId w:val="1"/>
        </w:numPr>
        <w:spacing w:after="0"/>
        <w:ind w:left="1429"/>
        <w:jc w:val="both"/>
        <w:rPr>
          <w:rFonts w:ascii="Calibri" w:eastAsia="Calibri" w:hAnsi="Calibri" w:cs="Calibri"/>
          <w:lang w:val="en-US"/>
        </w:rPr>
      </w:pPr>
      <w:r w:rsidRPr="35049C2B">
        <w:rPr>
          <w:rFonts w:eastAsiaTheme="minorEastAsia"/>
          <w:lang w:val="en-US"/>
        </w:rPr>
        <w:t xml:space="preserve">CMP Planned Inspections – full site inspection to assess compliance against the CMP. Unplanned/Compliance inspections – these are usually unannounced and are undertaken at regular intervals following a full site inspection. The purpose of these inspections is to ensure that developments sites are maintaining compliance for the duration of works. </w:t>
      </w:r>
    </w:p>
    <w:p w14:paraId="2528C0E0" w14:textId="75A3CDFE" w:rsidR="26C658A8" w:rsidRDefault="26C658A8" w:rsidP="35049C2B">
      <w:pPr>
        <w:pStyle w:val="ListParagraph"/>
        <w:numPr>
          <w:ilvl w:val="0"/>
          <w:numId w:val="1"/>
        </w:numPr>
        <w:spacing w:after="0"/>
        <w:ind w:left="1429"/>
        <w:jc w:val="both"/>
        <w:rPr>
          <w:rFonts w:ascii="Calibri" w:eastAsia="Calibri" w:hAnsi="Calibri" w:cs="Calibri"/>
          <w:lang w:val="en-US"/>
        </w:rPr>
      </w:pPr>
      <w:r w:rsidRPr="35049C2B">
        <w:rPr>
          <w:rFonts w:eastAsiaTheme="minorEastAsia"/>
          <w:lang w:val="en-US"/>
        </w:rPr>
        <w:t xml:space="preserve">iii) Routine Inspections – unplanned site visit to investigate the status of works/actions from inspections or a specific condition of the CMP. </w:t>
      </w:r>
    </w:p>
    <w:p w14:paraId="0E802261" w14:textId="5E52985B" w:rsidR="26C658A8" w:rsidRDefault="26C658A8" w:rsidP="35049C2B">
      <w:pPr>
        <w:pStyle w:val="ListParagraph"/>
        <w:numPr>
          <w:ilvl w:val="0"/>
          <w:numId w:val="1"/>
        </w:numPr>
        <w:spacing w:after="0"/>
        <w:ind w:left="1429"/>
        <w:jc w:val="both"/>
        <w:rPr>
          <w:rFonts w:eastAsiaTheme="minorEastAsia"/>
          <w:lang w:val="en-US"/>
        </w:rPr>
      </w:pPr>
      <w:r w:rsidRPr="35049C2B">
        <w:rPr>
          <w:rFonts w:eastAsiaTheme="minorEastAsia"/>
          <w:lang w:val="en-US"/>
        </w:rPr>
        <w:t xml:space="preserve">iv) Reactive Inspections – a site inspection in response to a request to visit a development site. This could be to assess a potential breach or complaint received. These can be planned or unannounced. </w:t>
      </w:r>
    </w:p>
    <w:p w14:paraId="13BED847" w14:textId="747B4DC1" w:rsidR="26C658A8" w:rsidRDefault="26C658A8" w:rsidP="35049C2B">
      <w:pPr>
        <w:pStyle w:val="ListParagraph"/>
        <w:spacing w:after="0"/>
        <w:ind w:left="1069"/>
        <w:jc w:val="both"/>
        <w:rPr>
          <w:rFonts w:ascii="Arial" w:eastAsia="Arial" w:hAnsi="Arial" w:cs="Arial"/>
          <w:sz w:val="24"/>
          <w:szCs w:val="24"/>
          <w:lang w:val="en-US"/>
        </w:rPr>
      </w:pPr>
      <w:r w:rsidRPr="35049C2B">
        <w:rPr>
          <w:rFonts w:ascii="Arial" w:eastAsia="Arial" w:hAnsi="Arial" w:cs="Arial"/>
          <w:sz w:val="24"/>
          <w:szCs w:val="24"/>
          <w:lang w:val="en-US"/>
        </w:rPr>
        <w:t xml:space="preserve"> </w:t>
      </w:r>
    </w:p>
    <w:p w14:paraId="159B0EB9" w14:textId="48A07FFA" w:rsidR="26C658A8" w:rsidRDefault="26C658A8" w:rsidP="35049C2B">
      <w:pPr>
        <w:spacing w:before="240" w:after="240"/>
        <w:jc w:val="both"/>
        <w:rPr>
          <w:rFonts w:ascii="Calibri" w:eastAsia="Calibri" w:hAnsi="Calibri" w:cs="Calibri"/>
        </w:rPr>
      </w:pPr>
      <w:r w:rsidRPr="35049C2B">
        <w:rPr>
          <w:rFonts w:ascii="Calibri" w:eastAsia="Calibri" w:hAnsi="Calibri" w:cs="Calibri"/>
        </w:rPr>
        <w:t xml:space="preserve">Breaches of the CMP will be taken very seriously by the Planning Enforcement Team. Where avoidable breaches of the CMP are identified, the Council reserves the right to draw down funds from the construction management bond payment. The amount drawn down will be increased in the case of repeated avoidable breaches or where a serious breach has taken place. </w:t>
      </w:r>
      <w:r w:rsidR="385E1CFD" w:rsidRPr="35049C2B">
        <w:rPr>
          <w:rFonts w:ascii="Calibri" w:eastAsia="Calibri" w:hAnsi="Calibri" w:cs="Calibri"/>
        </w:rPr>
        <w:t xml:space="preserve">A serious breach is defined as harmful impact to amenity, </w:t>
      </w:r>
      <w:r w:rsidR="314DE3BF" w:rsidRPr="35049C2B">
        <w:rPr>
          <w:rFonts w:ascii="Calibri" w:eastAsia="Calibri" w:hAnsi="Calibri" w:cs="Calibri"/>
        </w:rPr>
        <w:t xml:space="preserve">air quality, </w:t>
      </w:r>
      <w:r w:rsidR="385E1CFD" w:rsidRPr="35049C2B">
        <w:rPr>
          <w:rFonts w:ascii="Calibri" w:eastAsia="Calibri" w:hAnsi="Calibri" w:cs="Calibri"/>
        </w:rPr>
        <w:t xml:space="preserve">road safety or risk to life. </w:t>
      </w:r>
      <w:r w:rsidRPr="35049C2B">
        <w:rPr>
          <w:rFonts w:ascii="Calibri" w:eastAsia="Calibri" w:hAnsi="Calibri" w:cs="Calibri"/>
        </w:rPr>
        <w:t xml:space="preserve">Where works commence without a CMP being signed off, where there are ongoing avoidable breaches or where severe breaches have taken place the Planning Enforcement Team will review whether all works on site should cease until such time as the issues have been addressed to the Council’s satisfaction. As the CMP is secured via a S106 Legal Agreement, injunctive action will be an option to the enforcement team where it is considered necessary.  </w:t>
      </w:r>
    </w:p>
    <w:p w14:paraId="4171F1F5" w14:textId="48745E84" w:rsidR="00D907CC" w:rsidRPr="00CD2A68" w:rsidRDefault="00CA10B4" w:rsidP="00CB1D5C">
      <w:pPr>
        <w:pStyle w:val="Heading1"/>
        <w:rPr>
          <w:b w:val="0"/>
          <w:bCs w:val="0"/>
          <w:color w:val="1F4E79" w:themeColor="accent1" w:themeShade="80"/>
          <w:sz w:val="40"/>
          <w:szCs w:val="40"/>
        </w:rPr>
      </w:pPr>
      <w:bookmarkStart w:id="9" w:name="_Toc221538694"/>
      <w:r w:rsidRPr="35049C2B">
        <w:rPr>
          <w:color w:val="1F4E79" w:themeColor="accent1" w:themeShade="80"/>
          <w:sz w:val="40"/>
          <w:szCs w:val="40"/>
        </w:rPr>
        <w:t>9</w:t>
      </w:r>
      <w:r w:rsidR="00D907CC" w:rsidRPr="35049C2B">
        <w:rPr>
          <w:color w:val="1F4E79" w:themeColor="accent1" w:themeShade="80"/>
          <w:sz w:val="40"/>
          <w:szCs w:val="40"/>
        </w:rPr>
        <w:t xml:space="preserve"> Submission of CMP</w:t>
      </w:r>
      <w:r w:rsidR="7A5BEAAA" w:rsidRPr="35049C2B">
        <w:rPr>
          <w:color w:val="1F4E79" w:themeColor="accent1" w:themeShade="80"/>
          <w:sz w:val="40"/>
          <w:szCs w:val="40"/>
        </w:rPr>
        <w:t xml:space="preserve"> addendum</w:t>
      </w:r>
      <w:bookmarkEnd w:id="9"/>
    </w:p>
    <w:p w14:paraId="69469A0C" w14:textId="0FE912F3" w:rsidR="00AC562E" w:rsidRDefault="00D907CC" w:rsidP="35049C2B">
      <w:pPr>
        <w:jc w:val="both"/>
        <w:rPr>
          <w:sz w:val="24"/>
          <w:szCs w:val="24"/>
        </w:rPr>
      </w:pPr>
      <w:r w:rsidRPr="35049C2B">
        <w:rPr>
          <w:sz w:val="24"/>
          <w:szCs w:val="24"/>
        </w:rPr>
        <w:t>The CMP is a live document</w:t>
      </w:r>
      <w:r w:rsidR="447E8A34" w:rsidRPr="35049C2B">
        <w:rPr>
          <w:sz w:val="24"/>
          <w:szCs w:val="24"/>
        </w:rPr>
        <w:t xml:space="preserve"> and as such </w:t>
      </w:r>
      <w:r w:rsidRPr="35049C2B">
        <w:rPr>
          <w:sz w:val="24"/>
          <w:szCs w:val="24"/>
        </w:rPr>
        <w:t xml:space="preserve">you </w:t>
      </w:r>
      <w:r w:rsidR="723F54EE" w:rsidRPr="35049C2B">
        <w:rPr>
          <w:sz w:val="24"/>
          <w:szCs w:val="24"/>
        </w:rPr>
        <w:t>may be</w:t>
      </w:r>
      <w:r w:rsidRPr="35049C2B">
        <w:rPr>
          <w:sz w:val="24"/>
          <w:szCs w:val="24"/>
        </w:rPr>
        <w:t xml:space="preserve"> required to submit the </w:t>
      </w:r>
      <w:r w:rsidR="4859D666" w:rsidRPr="35049C2B">
        <w:rPr>
          <w:sz w:val="24"/>
          <w:szCs w:val="24"/>
        </w:rPr>
        <w:t xml:space="preserve">an </w:t>
      </w:r>
      <w:r w:rsidRPr="35049C2B">
        <w:rPr>
          <w:sz w:val="24"/>
          <w:szCs w:val="24"/>
        </w:rPr>
        <w:t>addendum</w:t>
      </w:r>
      <w:r w:rsidR="1CC1B6E3" w:rsidRPr="35049C2B">
        <w:rPr>
          <w:sz w:val="24"/>
          <w:szCs w:val="24"/>
        </w:rPr>
        <w:t xml:space="preserve"> to the</w:t>
      </w:r>
      <w:r w:rsidRPr="35049C2B">
        <w:rPr>
          <w:sz w:val="24"/>
          <w:szCs w:val="24"/>
        </w:rPr>
        <w:t xml:space="preserve"> CMP in the event </w:t>
      </w:r>
      <w:r w:rsidR="56D2CB51" w:rsidRPr="35049C2B">
        <w:rPr>
          <w:sz w:val="24"/>
          <w:szCs w:val="24"/>
        </w:rPr>
        <w:t>that</w:t>
      </w:r>
      <w:r w:rsidRPr="35049C2B">
        <w:rPr>
          <w:sz w:val="24"/>
          <w:szCs w:val="24"/>
        </w:rPr>
        <w:t xml:space="preserve"> there are changes to agreed and approved </w:t>
      </w:r>
      <w:r w:rsidR="575F0606" w:rsidRPr="35049C2B">
        <w:rPr>
          <w:sz w:val="24"/>
          <w:szCs w:val="24"/>
        </w:rPr>
        <w:t>document, or where detail has yet to be agreed where a main works site set-up may be more complex than the set-up during the demolition phase. In</w:t>
      </w:r>
      <w:r w:rsidR="29B681DD" w:rsidRPr="35049C2B">
        <w:rPr>
          <w:sz w:val="24"/>
          <w:szCs w:val="24"/>
        </w:rPr>
        <w:t xml:space="preserve"> all</w:t>
      </w:r>
      <w:r w:rsidR="575F0606" w:rsidRPr="35049C2B">
        <w:rPr>
          <w:sz w:val="24"/>
          <w:szCs w:val="24"/>
        </w:rPr>
        <w:t xml:space="preserve"> such insta</w:t>
      </w:r>
      <w:r w:rsidR="335A8FA4" w:rsidRPr="35049C2B">
        <w:rPr>
          <w:sz w:val="24"/>
          <w:szCs w:val="24"/>
        </w:rPr>
        <w:t>nces there will be a separate discharge process.</w:t>
      </w:r>
    </w:p>
    <w:p w14:paraId="24357B36" w14:textId="62A48434" w:rsidR="00AC562E" w:rsidRDefault="00AC562E" w:rsidP="35049C2B">
      <w:pPr>
        <w:jc w:val="both"/>
        <w:rPr>
          <w:b/>
          <w:bCs/>
          <w:color w:val="FF0000"/>
          <w:sz w:val="24"/>
          <w:szCs w:val="24"/>
        </w:rPr>
      </w:pPr>
    </w:p>
    <w:p w14:paraId="5C70B02E" w14:textId="77777777" w:rsidR="008D0514" w:rsidRPr="00CD2A68" w:rsidRDefault="008D0514" w:rsidP="35049C2B">
      <w:pPr>
        <w:jc w:val="both"/>
        <w:rPr>
          <w:b/>
          <w:bCs/>
          <w:color w:val="FF0000"/>
          <w:sz w:val="24"/>
          <w:szCs w:val="24"/>
        </w:rPr>
      </w:pPr>
    </w:p>
    <w:p w14:paraId="4DCBD902" w14:textId="2350ECF2" w:rsidR="00AC562E" w:rsidRDefault="00CA10B4" w:rsidP="00CB1D5C">
      <w:pPr>
        <w:pStyle w:val="Heading1"/>
        <w:rPr>
          <w:rFonts w:cstheme="minorHAnsi"/>
          <w:b w:val="0"/>
          <w:color w:val="1F4E79" w:themeColor="accent1" w:themeShade="80"/>
          <w:sz w:val="40"/>
          <w:szCs w:val="40"/>
        </w:rPr>
      </w:pPr>
      <w:bookmarkStart w:id="10" w:name="_Toc221538695"/>
      <w:r w:rsidRPr="5D9B5B55">
        <w:rPr>
          <w:color w:val="1F4E79" w:themeColor="accent1" w:themeShade="80"/>
          <w:sz w:val="40"/>
          <w:szCs w:val="40"/>
        </w:rPr>
        <w:lastRenderedPageBreak/>
        <w:t>10</w:t>
      </w:r>
      <w:r w:rsidR="00AC562E" w:rsidRPr="5D9B5B55">
        <w:rPr>
          <w:color w:val="1F4E79" w:themeColor="accent1" w:themeShade="80"/>
          <w:sz w:val="40"/>
          <w:szCs w:val="40"/>
        </w:rPr>
        <w:t xml:space="preserve"> CMP Contribution</w:t>
      </w:r>
      <w:r w:rsidR="00EE78DA" w:rsidRPr="5D9B5B55">
        <w:rPr>
          <w:color w:val="1F4E79" w:themeColor="accent1" w:themeShade="80"/>
          <w:sz w:val="40"/>
          <w:szCs w:val="40"/>
        </w:rPr>
        <w:t>s</w:t>
      </w:r>
      <w:bookmarkEnd w:id="10"/>
    </w:p>
    <w:p w14:paraId="2C0302BF" w14:textId="3825AD51" w:rsidR="007877A2" w:rsidRDefault="007877A2" w:rsidP="007877A2">
      <w:pPr>
        <w:jc w:val="both"/>
        <w:rPr>
          <w:rFonts w:cstheme="minorHAnsi"/>
          <w:sz w:val="24"/>
          <w:szCs w:val="24"/>
        </w:rPr>
      </w:pPr>
      <w:r w:rsidRPr="007877A2">
        <w:rPr>
          <w:rFonts w:cstheme="minorHAnsi"/>
          <w:sz w:val="24"/>
          <w:szCs w:val="24"/>
        </w:rPr>
        <w:t xml:space="preserve">You must pay the CMP contribution before the commencement of the development. </w:t>
      </w:r>
      <w:r w:rsidR="00BA4773" w:rsidRPr="007877A2">
        <w:rPr>
          <w:rFonts w:cstheme="minorHAnsi"/>
          <w:sz w:val="24"/>
          <w:szCs w:val="24"/>
        </w:rPr>
        <w:t>The amount of contribution should be mentioned in Section 106 legal agreement</w:t>
      </w:r>
      <w:r w:rsidR="00BA4773">
        <w:rPr>
          <w:rFonts w:cstheme="minorHAnsi"/>
          <w:sz w:val="24"/>
          <w:szCs w:val="24"/>
        </w:rPr>
        <w:t xml:space="preserve">. </w:t>
      </w:r>
      <w:r w:rsidRPr="007877A2">
        <w:rPr>
          <w:rFonts w:cstheme="minorHAnsi"/>
          <w:sz w:val="24"/>
          <w:szCs w:val="24"/>
        </w:rPr>
        <w:t>You should receive the payment request from the Planning obligation team, you can request the invoice i</w:t>
      </w:r>
      <w:r w:rsidR="006E7613">
        <w:rPr>
          <w:rFonts w:cstheme="minorHAnsi"/>
          <w:sz w:val="24"/>
          <w:szCs w:val="24"/>
        </w:rPr>
        <w:t>f you didn’t receive one</w:t>
      </w:r>
      <w:r w:rsidRPr="007877A2">
        <w:rPr>
          <w:rFonts w:cstheme="minorHAnsi"/>
          <w:sz w:val="24"/>
          <w:szCs w:val="24"/>
        </w:rPr>
        <w:t xml:space="preserve"> with a unique payment reference number. </w:t>
      </w:r>
    </w:p>
    <w:p w14:paraId="76063CE4" w14:textId="77777777" w:rsidR="00C240AA" w:rsidRDefault="007877A2" w:rsidP="00C240AA">
      <w:pPr>
        <w:jc w:val="both"/>
        <w:rPr>
          <w:b/>
          <w:bCs/>
          <w:sz w:val="24"/>
          <w:szCs w:val="24"/>
        </w:rPr>
      </w:pPr>
      <w:r w:rsidRPr="3E7127C4">
        <w:rPr>
          <w:sz w:val="24"/>
          <w:szCs w:val="24"/>
        </w:rPr>
        <w:t xml:space="preserve">CMP Implementation Support Contribution: Current charging rates from </w:t>
      </w:r>
      <w:r w:rsidR="00C240AA">
        <w:rPr>
          <w:b/>
          <w:bCs/>
          <w:sz w:val="24"/>
          <w:szCs w:val="24"/>
        </w:rPr>
        <w:t>28</w:t>
      </w:r>
      <w:r w:rsidRPr="3E7127C4">
        <w:rPr>
          <w:b/>
          <w:bCs/>
          <w:sz w:val="24"/>
          <w:szCs w:val="24"/>
        </w:rPr>
        <w:t xml:space="preserve"> </w:t>
      </w:r>
      <w:r w:rsidR="00C240AA">
        <w:rPr>
          <w:b/>
          <w:bCs/>
          <w:sz w:val="24"/>
          <w:szCs w:val="24"/>
        </w:rPr>
        <w:t>January</w:t>
      </w:r>
      <w:r w:rsidRPr="3E7127C4">
        <w:rPr>
          <w:b/>
          <w:bCs/>
          <w:sz w:val="24"/>
          <w:szCs w:val="24"/>
        </w:rPr>
        <w:t xml:space="preserve"> 202</w:t>
      </w:r>
      <w:r w:rsidR="00C240AA">
        <w:rPr>
          <w:b/>
          <w:bCs/>
          <w:sz w:val="24"/>
          <w:szCs w:val="24"/>
        </w:rPr>
        <w:t>6</w:t>
      </w:r>
      <w:r w:rsidRPr="3E7127C4">
        <w:rPr>
          <w:b/>
          <w:bCs/>
          <w:sz w:val="24"/>
          <w:szCs w:val="24"/>
        </w:rPr>
        <w:t>.</w:t>
      </w:r>
    </w:p>
    <w:p w14:paraId="12D598CF" w14:textId="77777777" w:rsidR="00C240AA" w:rsidRPr="00EA15EE" w:rsidRDefault="00C240AA" w:rsidP="00C240AA">
      <w:pPr>
        <w:rPr>
          <w:rFonts w:ascii="Arial" w:hAnsi="Arial" w:cs="Arial"/>
          <w:b/>
          <w:bCs/>
        </w:rPr>
      </w:pPr>
    </w:p>
    <w:tbl>
      <w:tblPr>
        <w:tblW w:w="8930" w:type="dxa"/>
        <w:tblInd w:w="137" w:type="dxa"/>
        <w:tblLayout w:type="fixed"/>
        <w:tblCellMar>
          <w:left w:w="0" w:type="dxa"/>
          <w:right w:w="0" w:type="dxa"/>
        </w:tblCellMar>
        <w:tblLook w:val="0000" w:firstRow="0" w:lastRow="0" w:firstColumn="0" w:lastColumn="0" w:noHBand="0" w:noVBand="0"/>
      </w:tblPr>
      <w:tblGrid>
        <w:gridCol w:w="1276"/>
        <w:gridCol w:w="6095"/>
        <w:gridCol w:w="1559"/>
      </w:tblGrid>
      <w:tr w:rsidR="00C240AA" w:rsidRPr="00EA15EE" w14:paraId="3B585079" w14:textId="77777777" w:rsidTr="002B6F48">
        <w:trPr>
          <w:trHeight w:val="74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53E85C" w14:textId="77777777" w:rsidR="00C240AA" w:rsidRPr="004D4053" w:rsidRDefault="00C240AA" w:rsidP="002B6F48">
            <w:pPr>
              <w:pStyle w:val="TableParagraph"/>
              <w:kinsoku w:val="0"/>
              <w:overflowPunct w:val="0"/>
              <w:spacing w:line="274" w:lineRule="exact"/>
              <w:ind w:left="107"/>
              <w:rPr>
                <w:b/>
                <w:bCs/>
                <w:sz w:val="22"/>
                <w:szCs w:val="22"/>
              </w:rPr>
            </w:pPr>
            <w:bookmarkStart w:id="11" w:name="_Hlk208834297"/>
            <w:r>
              <w:rPr>
                <w:b/>
                <w:bCs/>
                <w:sz w:val="22"/>
                <w:szCs w:val="22"/>
              </w:rPr>
              <w:t>Sub -c</w:t>
            </w:r>
            <w:r w:rsidRPr="00EA15EE">
              <w:rPr>
                <w:b/>
                <w:bCs/>
                <w:sz w:val="22"/>
                <w:szCs w:val="22"/>
              </w:rPr>
              <w:t>ategor</w:t>
            </w:r>
            <w:r>
              <w:rPr>
                <w:b/>
                <w:bCs/>
                <w:sz w:val="22"/>
                <w:szCs w:val="22"/>
              </w:rPr>
              <w:t>y</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905DCE0" w14:textId="77777777" w:rsidR="00C240AA" w:rsidRPr="00EA15EE" w:rsidRDefault="00C240AA" w:rsidP="002B6F48">
            <w:pPr>
              <w:pStyle w:val="TableParagraph"/>
              <w:kinsoku w:val="0"/>
              <w:overflowPunct w:val="0"/>
              <w:spacing w:line="274" w:lineRule="exact"/>
              <w:ind w:left="107"/>
              <w:rPr>
                <w:b/>
                <w:bCs/>
                <w:sz w:val="22"/>
                <w:szCs w:val="22"/>
              </w:rPr>
            </w:pPr>
            <w:r w:rsidRPr="00EA15EE">
              <w:rPr>
                <w:b/>
                <w:bCs/>
                <w:sz w:val="22"/>
                <w:szCs w:val="22"/>
              </w:rPr>
              <w:t>Scale</w:t>
            </w:r>
            <w:r>
              <w:rPr>
                <w:b/>
                <w:bCs/>
                <w:sz w:val="22"/>
                <w:szCs w:val="22"/>
              </w:rPr>
              <w:t xml:space="preserve"> </w:t>
            </w:r>
            <w:r w:rsidRPr="00EA15EE">
              <w:rPr>
                <w:b/>
                <w:bCs/>
                <w:sz w:val="22"/>
                <w:szCs w:val="22"/>
              </w:rPr>
              <w:t>/</w:t>
            </w:r>
            <w:r>
              <w:rPr>
                <w:b/>
                <w:bCs/>
                <w:sz w:val="22"/>
                <w:szCs w:val="22"/>
              </w:rPr>
              <w:t xml:space="preserve"> </w:t>
            </w:r>
            <w:r w:rsidRPr="00EA15EE">
              <w:rPr>
                <w:b/>
                <w:bCs/>
                <w:sz w:val="22"/>
                <w:szCs w:val="22"/>
              </w:rPr>
              <w:t>type</w:t>
            </w:r>
            <w:r>
              <w:rPr>
                <w:b/>
                <w:bCs/>
                <w:sz w:val="22"/>
                <w:szCs w:val="22"/>
              </w:rPr>
              <w:t xml:space="preserve"> </w:t>
            </w:r>
            <w:r w:rsidRPr="00EA15EE">
              <w:rPr>
                <w:b/>
                <w:bCs/>
                <w:sz w:val="22"/>
                <w:szCs w:val="22"/>
              </w:rPr>
              <w:t>/</w:t>
            </w:r>
            <w:r>
              <w:rPr>
                <w:b/>
                <w:bCs/>
                <w:sz w:val="22"/>
                <w:szCs w:val="22"/>
              </w:rPr>
              <w:t xml:space="preserve"> i</w:t>
            </w:r>
            <w:r w:rsidRPr="00EA15EE">
              <w:rPr>
                <w:b/>
                <w:bCs/>
                <w:sz w:val="22"/>
                <w:szCs w:val="22"/>
              </w:rPr>
              <w:t>mpact of construction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F753D7" w14:textId="77777777" w:rsidR="00C240AA" w:rsidRPr="00EA15EE" w:rsidRDefault="00C240AA" w:rsidP="002B6F48">
            <w:pPr>
              <w:pStyle w:val="TableParagraph"/>
              <w:kinsoku w:val="0"/>
              <w:overflowPunct w:val="0"/>
              <w:spacing w:before="2" w:line="276" w:lineRule="exact"/>
              <w:ind w:left="107" w:right="203"/>
              <w:rPr>
                <w:b/>
                <w:bCs/>
                <w:sz w:val="22"/>
                <w:szCs w:val="22"/>
              </w:rPr>
            </w:pPr>
            <w:r w:rsidRPr="00EA15EE">
              <w:rPr>
                <w:b/>
                <w:bCs/>
                <w:sz w:val="22"/>
                <w:szCs w:val="22"/>
              </w:rPr>
              <w:t xml:space="preserve">Proposed </w:t>
            </w:r>
            <w:r>
              <w:rPr>
                <w:b/>
                <w:bCs/>
                <w:sz w:val="22"/>
                <w:szCs w:val="22"/>
              </w:rPr>
              <w:t>new fee</w:t>
            </w:r>
          </w:p>
        </w:tc>
      </w:tr>
      <w:tr w:rsidR="00C240AA" w:rsidRPr="00EA15EE" w14:paraId="3DF9A11D" w14:textId="77777777" w:rsidTr="002B6F48">
        <w:trPr>
          <w:trHeight w:val="79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1404FA" w14:textId="77777777" w:rsidR="00C240AA" w:rsidRPr="00EA15EE" w:rsidRDefault="00C240AA" w:rsidP="002B6F48">
            <w:pPr>
              <w:pStyle w:val="TableParagraph"/>
              <w:kinsoku w:val="0"/>
              <w:overflowPunct w:val="0"/>
              <w:spacing w:line="271" w:lineRule="exact"/>
              <w:ind w:left="107"/>
              <w:rPr>
                <w:sz w:val="22"/>
                <w:szCs w:val="22"/>
              </w:rPr>
            </w:pPr>
            <w:r w:rsidRPr="00EA15EE">
              <w:rPr>
                <w:sz w:val="22"/>
                <w:szCs w:val="22"/>
              </w:rPr>
              <w:t>A1</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FCE8E" w14:textId="77777777" w:rsidR="00C240AA" w:rsidRPr="00EA15EE" w:rsidRDefault="00C240AA" w:rsidP="002B6F48">
            <w:pPr>
              <w:pStyle w:val="TableParagraph"/>
              <w:kinsoku w:val="0"/>
              <w:overflowPunct w:val="0"/>
              <w:spacing w:line="271" w:lineRule="exact"/>
              <w:ind w:left="107"/>
              <w:rPr>
                <w:b/>
                <w:bCs/>
                <w:sz w:val="22"/>
                <w:szCs w:val="22"/>
              </w:rPr>
            </w:pPr>
            <w:r w:rsidRPr="00EA15EE">
              <w:rPr>
                <w:b/>
                <w:bCs/>
                <w:sz w:val="22"/>
                <w:szCs w:val="22"/>
              </w:rPr>
              <w:t>Low impact sites / small developments</w:t>
            </w:r>
          </w:p>
          <w:p w14:paraId="3E73C7FF" w14:textId="77777777" w:rsidR="00C240AA" w:rsidRPr="00EA15EE" w:rsidRDefault="00C240AA" w:rsidP="00C240AA">
            <w:pPr>
              <w:pStyle w:val="TableParagraph"/>
              <w:numPr>
                <w:ilvl w:val="0"/>
                <w:numId w:val="40"/>
              </w:numPr>
              <w:kinsoku w:val="0"/>
              <w:overflowPunct w:val="0"/>
              <w:spacing w:line="271" w:lineRule="exact"/>
              <w:ind w:left="423"/>
              <w:rPr>
                <w:sz w:val="22"/>
                <w:szCs w:val="22"/>
              </w:rPr>
            </w:pPr>
            <w:r w:rsidRPr="00EA15EE">
              <w:rPr>
                <w:sz w:val="22"/>
                <w:szCs w:val="22"/>
              </w:rPr>
              <w:t xml:space="preserve">Up to 16 weeks of construction </w:t>
            </w:r>
          </w:p>
          <w:p w14:paraId="7ACC5421" w14:textId="77777777" w:rsidR="00C240AA" w:rsidRPr="00EA15EE" w:rsidRDefault="00C240AA" w:rsidP="00C240AA">
            <w:pPr>
              <w:pStyle w:val="TableParagraph"/>
              <w:numPr>
                <w:ilvl w:val="0"/>
                <w:numId w:val="40"/>
              </w:numPr>
              <w:kinsoku w:val="0"/>
              <w:overflowPunct w:val="0"/>
              <w:spacing w:line="271" w:lineRule="exact"/>
              <w:ind w:left="423"/>
              <w:rPr>
                <w:sz w:val="22"/>
                <w:szCs w:val="22"/>
              </w:rPr>
            </w:pPr>
            <w:r w:rsidRPr="00EA15EE">
              <w:rPr>
                <w:sz w:val="22"/>
                <w:szCs w:val="22"/>
              </w:rPr>
              <w:t>Small extensions excluding basement or commercial extension up to 100 sqm.</w:t>
            </w:r>
          </w:p>
          <w:p w14:paraId="0BC475AB" w14:textId="77777777" w:rsidR="00C240AA" w:rsidRPr="00EA15EE" w:rsidRDefault="00C240AA" w:rsidP="002B6F48">
            <w:pPr>
              <w:pStyle w:val="TableParagraph"/>
              <w:kinsoku w:val="0"/>
              <w:overflowPunct w:val="0"/>
              <w:spacing w:line="271" w:lineRule="exact"/>
              <w:ind w:left="107"/>
              <w:rPr>
                <w:sz w:val="22"/>
                <w:szCs w:val="22"/>
              </w:rPr>
            </w:pPr>
            <w:r w:rsidRPr="00EA15EE">
              <w:rPr>
                <w:sz w:val="22"/>
                <w:szCs w:val="22"/>
              </w:rPr>
              <w:t>Example: Smaller side/front/rear extensions or other works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E2E862" w14:textId="77777777" w:rsidR="00C240AA" w:rsidRPr="00EA15EE" w:rsidRDefault="00C240AA" w:rsidP="002B6F48">
            <w:pPr>
              <w:pStyle w:val="TableParagraph"/>
              <w:kinsoku w:val="0"/>
              <w:overflowPunct w:val="0"/>
              <w:spacing w:before="24"/>
              <w:ind w:left="121"/>
              <w:jc w:val="center"/>
              <w:rPr>
                <w:sz w:val="22"/>
                <w:szCs w:val="22"/>
              </w:rPr>
            </w:pPr>
            <w:r w:rsidRPr="00EA15EE">
              <w:rPr>
                <w:sz w:val="22"/>
                <w:szCs w:val="22"/>
              </w:rPr>
              <w:t>£3,000</w:t>
            </w:r>
          </w:p>
        </w:tc>
      </w:tr>
      <w:tr w:rsidR="00C240AA" w:rsidRPr="00EA15EE" w14:paraId="3A118B46" w14:textId="77777777" w:rsidTr="002B6F48">
        <w:trPr>
          <w:trHeight w:val="79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A6A124" w14:textId="77777777" w:rsidR="00C240AA" w:rsidRPr="00EA15EE" w:rsidRDefault="00C240AA" w:rsidP="002B6F48">
            <w:pPr>
              <w:pStyle w:val="TableParagraph"/>
              <w:kinsoku w:val="0"/>
              <w:overflowPunct w:val="0"/>
              <w:spacing w:line="271" w:lineRule="exact"/>
              <w:ind w:left="107"/>
              <w:rPr>
                <w:sz w:val="22"/>
                <w:szCs w:val="22"/>
              </w:rPr>
            </w:pPr>
            <w:r w:rsidRPr="00EA15EE">
              <w:rPr>
                <w:sz w:val="22"/>
                <w:szCs w:val="22"/>
              </w:rPr>
              <w:t>A2</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0A01F" w14:textId="77777777" w:rsidR="00C240AA" w:rsidRPr="00EA15EE" w:rsidRDefault="00C240AA" w:rsidP="002B6F48">
            <w:pPr>
              <w:pStyle w:val="TableParagraph"/>
              <w:kinsoku w:val="0"/>
              <w:overflowPunct w:val="0"/>
              <w:spacing w:line="271" w:lineRule="exact"/>
              <w:ind w:left="107"/>
              <w:rPr>
                <w:b/>
                <w:bCs/>
                <w:sz w:val="22"/>
                <w:szCs w:val="22"/>
              </w:rPr>
            </w:pPr>
            <w:r w:rsidRPr="00EA15EE">
              <w:rPr>
                <w:b/>
                <w:bCs/>
                <w:sz w:val="22"/>
                <w:szCs w:val="22"/>
              </w:rPr>
              <w:t>Low impact sites / small developments</w:t>
            </w:r>
          </w:p>
          <w:p w14:paraId="548B8806" w14:textId="77777777" w:rsidR="00C240AA" w:rsidRPr="00EA15EE" w:rsidRDefault="00C240AA" w:rsidP="00C240AA">
            <w:pPr>
              <w:pStyle w:val="TableParagraph"/>
              <w:numPr>
                <w:ilvl w:val="0"/>
                <w:numId w:val="8"/>
              </w:numPr>
              <w:tabs>
                <w:tab w:val="left" w:pos="468"/>
              </w:tabs>
              <w:kinsoku w:val="0"/>
              <w:overflowPunct w:val="0"/>
              <w:spacing w:line="270" w:lineRule="exact"/>
              <w:rPr>
                <w:sz w:val="22"/>
                <w:szCs w:val="22"/>
              </w:rPr>
            </w:pPr>
            <w:r w:rsidRPr="00EA15EE">
              <w:rPr>
                <w:sz w:val="22"/>
                <w:szCs w:val="22"/>
              </w:rPr>
              <w:t>Up to 2</w:t>
            </w:r>
            <w:r>
              <w:rPr>
                <w:sz w:val="22"/>
                <w:szCs w:val="22"/>
              </w:rPr>
              <w:t>6</w:t>
            </w:r>
            <w:r w:rsidRPr="00EA15EE">
              <w:rPr>
                <w:sz w:val="22"/>
                <w:szCs w:val="22"/>
              </w:rPr>
              <w:t xml:space="preserve"> weeks of</w:t>
            </w:r>
            <w:r w:rsidRPr="00EA15EE">
              <w:rPr>
                <w:spacing w:val="1"/>
                <w:sz w:val="22"/>
                <w:szCs w:val="22"/>
              </w:rPr>
              <w:t xml:space="preserve"> </w:t>
            </w:r>
            <w:r w:rsidRPr="00EA15EE">
              <w:rPr>
                <w:sz w:val="22"/>
                <w:szCs w:val="22"/>
              </w:rPr>
              <w:t>construction</w:t>
            </w:r>
          </w:p>
          <w:p w14:paraId="07EE21F4" w14:textId="77777777" w:rsidR="00C240AA" w:rsidRDefault="00C240AA" w:rsidP="00C240AA">
            <w:pPr>
              <w:pStyle w:val="TableParagraph"/>
              <w:numPr>
                <w:ilvl w:val="0"/>
                <w:numId w:val="8"/>
              </w:numPr>
              <w:tabs>
                <w:tab w:val="left" w:pos="468"/>
              </w:tabs>
              <w:kinsoku w:val="0"/>
              <w:overflowPunct w:val="0"/>
              <w:spacing w:before="1" w:line="280" w:lineRule="exact"/>
              <w:rPr>
                <w:sz w:val="22"/>
                <w:szCs w:val="22"/>
              </w:rPr>
            </w:pPr>
            <w:r w:rsidRPr="00EA15EE">
              <w:rPr>
                <w:sz w:val="22"/>
                <w:szCs w:val="22"/>
              </w:rPr>
              <w:t xml:space="preserve">Under 5 homes or </w:t>
            </w:r>
            <w:r>
              <w:rPr>
                <w:sz w:val="22"/>
                <w:szCs w:val="22"/>
              </w:rPr>
              <w:t xml:space="preserve">under </w:t>
            </w:r>
            <w:r w:rsidRPr="00EA15EE">
              <w:rPr>
                <w:sz w:val="22"/>
                <w:szCs w:val="22"/>
              </w:rPr>
              <w:t>1</w:t>
            </w:r>
            <w:r>
              <w:rPr>
                <w:sz w:val="22"/>
                <w:szCs w:val="22"/>
              </w:rPr>
              <w:t>,</w:t>
            </w:r>
            <w:r w:rsidRPr="00EA15EE">
              <w:rPr>
                <w:sz w:val="22"/>
                <w:szCs w:val="22"/>
              </w:rPr>
              <w:t>000 sqm other</w:t>
            </w:r>
            <w:r w:rsidRPr="00EA15EE">
              <w:rPr>
                <w:spacing w:val="-2"/>
                <w:sz w:val="22"/>
                <w:szCs w:val="22"/>
              </w:rPr>
              <w:t xml:space="preserve"> </w:t>
            </w:r>
            <w:r w:rsidRPr="00EA15EE">
              <w:rPr>
                <w:sz w:val="22"/>
                <w:szCs w:val="22"/>
              </w:rPr>
              <w:t>uses</w:t>
            </w:r>
          </w:p>
          <w:p w14:paraId="559943F6" w14:textId="77777777" w:rsidR="00C240AA" w:rsidRPr="00EA15EE" w:rsidRDefault="00C240AA" w:rsidP="00C240AA">
            <w:pPr>
              <w:pStyle w:val="TableParagraph"/>
              <w:numPr>
                <w:ilvl w:val="0"/>
                <w:numId w:val="8"/>
              </w:numPr>
              <w:tabs>
                <w:tab w:val="left" w:pos="468"/>
              </w:tabs>
              <w:kinsoku w:val="0"/>
              <w:overflowPunct w:val="0"/>
              <w:spacing w:before="1" w:line="280" w:lineRule="exact"/>
              <w:rPr>
                <w:sz w:val="22"/>
                <w:szCs w:val="22"/>
              </w:rPr>
            </w:pPr>
            <w:r w:rsidRPr="00EA15EE">
              <w:rPr>
                <w:sz w:val="22"/>
                <w:szCs w:val="22"/>
              </w:rPr>
              <w:t>New single family dwelling house and basement /</w:t>
            </w:r>
            <w:r>
              <w:rPr>
                <w:sz w:val="22"/>
                <w:szCs w:val="22"/>
              </w:rPr>
              <w:t xml:space="preserve"> </w:t>
            </w:r>
            <w:r w:rsidRPr="00EA15EE">
              <w:rPr>
                <w:sz w:val="22"/>
                <w:szCs w:val="22"/>
              </w:rPr>
              <w:t>side /</w:t>
            </w:r>
            <w:r>
              <w:rPr>
                <w:sz w:val="22"/>
                <w:szCs w:val="22"/>
              </w:rPr>
              <w:t xml:space="preserve"> </w:t>
            </w:r>
            <w:r w:rsidRPr="00EA15EE">
              <w:rPr>
                <w:sz w:val="22"/>
                <w:szCs w:val="22"/>
              </w:rPr>
              <w:t>front</w:t>
            </w:r>
            <w:r>
              <w:rPr>
                <w:sz w:val="22"/>
                <w:szCs w:val="22"/>
              </w:rPr>
              <w:t xml:space="preserve"> </w:t>
            </w:r>
            <w:r w:rsidRPr="00EA15EE">
              <w:rPr>
                <w:sz w:val="22"/>
                <w:szCs w:val="22"/>
              </w:rPr>
              <w:t>/</w:t>
            </w:r>
            <w:r>
              <w:rPr>
                <w:sz w:val="22"/>
                <w:szCs w:val="22"/>
              </w:rPr>
              <w:t xml:space="preserve"> </w:t>
            </w:r>
            <w:r w:rsidRPr="00EA15EE">
              <w:rPr>
                <w:sz w:val="22"/>
                <w:szCs w:val="22"/>
              </w:rPr>
              <w:t>rear extension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128A7" w14:textId="77777777" w:rsidR="00C240AA" w:rsidRPr="00EA15EE" w:rsidRDefault="00C240AA" w:rsidP="002B6F48">
            <w:pPr>
              <w:pStyle w:val="TableParagraph"/>
              <w:kinsoku w:val="0"/>
              <w:overflowPunct w:val="0"/>
              <w:spacing w:before="24"/>
              <w:ind w:left="121"/>
              <w:jc w:val="center"/>
              <w:rPr>
                <w:sz w:val="22"/>
                <w:szCs w:val="22"/>
              </w:rPr>
            </w:pPr>
            <w:r w:rsidRPr="00EA15EE">
              <w:rPr>
                <w:sz w:val="22"/>
                <w:szCs w:val="22"/>
              </w:rPr>
              <w:t>£5,000</w:t>
            </w:r>
          </w:p>
        </w:tc>
      </w:tr>
      <w:tr w:rsidR="00C240AA" w:rsidRPr="00EA15EE" w14:paraId="171C0A8C" w14:textId="77777777" w:rsidTr="002B6F48">
        <w:trPr>
          <w:trHeight w:val="79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18D8F7" w14:textId="77777777" w:rsidR="00C240AA" w:rsidRPr="00EA15EE" w:rsidRDefault="00C240AA" w:rsidP="002B6F48">
            <w:pPr>
              <w:pStyle w:val="TableParagraph"/>
              <w:kinsoku w:val="0"/>
              <w:overflowPunct w:val="0"/>
              <w:spacing w:line="271" w:lineRule="exact"/>
              <w:ind w:left="107"/>
              <w:rPr>
                <w:sz w:val="22"/>
                <w:szCs w:val="22"/>
              </w:rPr>
            </w:pPr>
            <w:r w:rsidRPr="00EA15EE">
              <w:rPr>
                <w:sz w:val="22"/>
                <w:szCs w:val="22"/>
              </w:rPr>
              <w:t>B1</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86216" w14:textId="77777777" w:rsidR="00C240AA" w:rsidRPr="00EA15EE" w:rsidRDefault="00C240AA" w:rsidP="002B6F48">
            <w:pPr>
              <w:pStyle w:val="TableParagraph"/>
              <w:kinsoku w:val="0"/>
              <w:overflowPunct w:val="0"/>
              <w:ind w:left="107" w:right="278"/>
              <w:rPr>
                <w:b/>
                <w:bCs/>
                <w:sz w:val="22"/>
                <w:szCs w:val="22"/>
              </w:rPr>
            </w:pPr>
            <w:r w:rsidRPr="00EA15EE">
              <w:rPr>
                <w:b/>
                <w:bCs/>
                <w:sz w:val="22"/>
                <w:szCs w:val="22"/>
              </w:rPr>
              <w:t>Medium impact sites/ medium size developments</w:t>
            </w:r>
          </w:p>
          <w:p w14:paraId="35E79E1D" w14:textId="77777777" w:rsidR="00C240AA" w:rsidRPr="00EA15EE" w:rsidRDefault="00C240AA" w:rsidP="00C240AA">
            <w:pPr>
              <w:pStyle w:val="TableParagraph"/>
              <w:numPr>
                <w:ilvl w:val="0"/>
                <w:numId w:val="7"/>
              </w:numPr>
              <w:tabs>
                <w:tab w:val="left" w:pos="468"/>
              </w:tabs>
              <w:kinsoku w:val="0"/>
              <w:overflowPunct w:val="0"/>
              <w:spacing w:before="2" w:line="271" w:lineRule="exact"/>
              <w:rPr>
                <w:sz w:val="22"/>
                <w:szCs w:val="22"/>
              </w:rPr>
            </w:pPr>
            <w:r w:rsidRPr="00EA15EE">
              <w:rPr>
                <w:sz w:val="22"/>
                <w:szCs w:val="22"/>
              </w:rPr>
              <w:t>From 26 - 52 weeks of</w:t>
            </w:r>
            <w:r w:rsidRPr="00EA15EE">
              <w:rPr>
                <w:spacing w:val="-1"/>
                <w:sz w:val="22"/>
                <w:szCs w:val="22"/>
              </w:rPr>
              <w:t xml:space="preserve"> </w:t>
            </w:r>
            <w:r w:rsidRPr="00EA15EE">
              <w:rPr>
                <w:sz w:val="22"/>
                <w:szCs w:val="22"/>
              </w:rPr>
              <w:t>construction</w:t>
            </w:r>
          </w:p>
          <w:p w14:paraId="11A99A40" w14:textId="77777777" w:rsidR="00C240AA" w:rsidRPr="00EA15EE" w:rsidRDefault="00C240AA" w:rsidP="00C240AA">
            <w:pPr>
              <w:pStyle w:val="TableParagraph"/>
              <w:numPr>
                <w:ilvl w:val="0"/>
                <w:numId w:val="7"/>
              </w:numPr>
              <w:tabs>
                <w:tab w:val="left" w:pos="468"/>
              </w:tabs>
              <w:kinsoku w:val="0"/>
              <w:overflowPunct w:val="0"/>
              <w:spacing w:before="1" w:line="237" w:lineRule="auto"/>
              <w:ind w:right="431"/>
              <w:rPr>
                <w:sz w:val="22"/>
                <w:szCs w:val="22"/>
              </w:rPr>
            </w:pPr>
            <w:r w:rsidRPr="00EA15EE">
              <w:rPr>
                <w:sz w:val="22"/>
                <w:szCs w:val="22"/>
              </w:rPr>
              <w:t xml:space="preserve">Basements/  </w:t>
            </w:r>
            <w:r>
              <w:rPr>
                <w:sz w:val="22"/>
                <w:szCs w:val="22"/>
              </w:rPr>
              <w:t>5-</w:t>
            </w:r>
            <w:r w:rsidRPr="00EA15EE">
              <w:rPr>
                <w:sz w:val="22"/>
                <w:szCs w:val="22"/>
              </w:rPr>
              <w:t>10 homes, 1</w:t>
            </w:r>
            <w:r>
              <w:rPr>
                <w:sz w:val="22"/>
                <w:szCs w:val="22"/>
              </w:rPr>
              <w:t>,</w:t>
            </w:r>
            <w:r w:rsidRPr="00EA15EE">
              <w:rPr>
                <w:sz w:val="22"/>
                <w:szCs w:val="22"/>
              </w:rPr>
              <w:t>000-2</w:t>
            </w:r>
            <w:r>
              <w:rPr>
                <w:sz w:val="22"/>
                <w:szCs w:val="22"/>
              </w:rPr>
              <w:t>,</w:t>
            </w:r>
            <w:r w:rsidRPr="00EA15EE">
              <w:rPr>
                <w:sz w:val="22"/>
                <w:szCs w:val="22"/>
              </w:rPr>
              <w:t>999sqm other use</w:t>
            </w:r>
          </w:p>
          <w:p w14:paraId="328F4951" w14:textId="77777777" w:rsidR="00C240AA" w:rsidRPr="00EA15EE" w:rsidRDefault="00C240AA" w:rsidP="00C240AA">
            <w:pPr>
              <w:pStyle w:val="TableParagraph"/>
              <w:numPr>
                <w:ilvl w:val="0"/>
                <w:numId w:val="7"/>
              </w:numPr>
              <w:tabs>
                <w:tab w:val="left" w:pos="468"/>
              </w:tabs>
              <w:kinsoku w:val="0"/>
              <w:overflowPunct w:val="0"/>
              <w:spacing w:before="1" w:line="237" w:lineRule="auto"/>
              <w:ind w:right="431"/>
              <w:rPr>
                <w:b/>
                <w:bCs/>
                <w:sz w:val="22"/>
                <w:szCs w:val="22"/>
              </w:rPr>
            </w:pPr>
            <w:r w:rsidRPr="00B97BC7">
              <w:rPr>
                <w:b/>
                <w:bCs/>
                <w:sz w:val="22"/>
                <w:szCs w:val="22"/>
              </w:rPr>
              <w:t>Separate demolition</w:t>
            </w:r>
            <w:r w:rsidRPr="00EA15EE">
              <w:rPr>
                <w:sz w:val="22"/>
                <w:szCs w:val="22"/>
              </w:rPr>
              <w:t xml:space="preserve"> </w:t>
            </w:r>
            <w:r w:rsidRPr="00B97BC7">
              <w:rPr>
                <w:b/>
                <w:bCs/>
                <w:sz w:val="22"/>
                <w:szCs w:val="22"/>
              </w:rPr>
              <w:t>fees</w:t>
            </w:r>
            <w:r w:rsidRPr="00EA15EE">
              <w:rPr>
                <w:sz w:val="22"/>
                <w:szCs w:val="22"/>
              </w:rPr>
              <w:t xml:space="preserve"> apply by the size/scale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FC6784" w14:textId="77777777" w:rsidR="00C240AA" w:rsidRPr="00EA15EE" w:rsidRDefault="00C240AA" w:rsidP="002B6F48">
            <w:pPr>
              <w:pStyle w:val="TableParagraph"/>
              <w:kinsoku w:val="0"/>
              <w:overflowPunct w:val="0"/>
              <w:spacing w:before="24"/>
              <w:ind w:left="121"/>
              <w:jc w:val="center"/>
              <w:rPr>
                <w:sz w:val="22"/>
                <w:szCs w:val="22"/>
              </w:rPr>
            </w:pPr>
            <w:r w:rsidRPr="00EA15EE">
              <w:rPr>
                <w:sz w:val="22"/>
                <w:szCs w:val="22"/>
              </w:rPr>
              <w:t>£12,000</w:t>
            </w:r>
          </w:p>
        </w:tc>
      </w:tr>
      <w:tr w:rsidR="00C240AA" w:rsidRPr="00EA15EE" w14:paraId="03D99B5E" w14:textId="77777777" w:rsidTr="002B6F48">
        <w:trPr>
          <w:trHeight w:val="79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CD5D4D" w14:textId="77777777" w:rsidR="00C240AA" w:rsidRPr="00EA15EE" w:rsidRDefault="00C240AA" w:rsidP="002B6F48">
            <w:pPr>
              <w:pStyle w:val="TableParagraph"/>
              <w:kinsoku w:val="0"/>
              <w:overflowPunct w:val="0"/>
              <w:spacing w:line="271" w:lineRule="exact"/>
              <w:ind w:left="107"/>
              <w:rPr>
                <w:sz w:val="22"/>
                <w:szCs w:val="22"/>
              </w:rPr>
            </w:pPr>
            <w:r w:rsidRPr="00EA15EE">
              <w:rPr>
                <w:sz w:val="22"/>
                <w:szCs w:val="22"/>
              </w:rPr>
              <w:t>B2</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10E8A" w14:textId="77777777" w:rsidR="00C240AA" w:rsidRPr="00EA15EE" w:rsidRDefault="00C240AA" w:rsidP="002B6F48">
            <w:pPr>
              <w:pStyle w:val="TableParagraph"/>
              <w:kinsoku w:val="0"/>
              <w:overflowPunct w:val="0"/>
              <w:ind w:left="107" w:right="136"/>
              <w:rPr>
                <w:b/>
                <w:bCs/>
                <w:sz w:val="22"/>
                <w:szCs w:val="22"/>
              </w:rPr>
            </w:pPr>
            <w:r w:rsidRPr="00EA15EE">
              <w:rPr>
                <w:b/>
                <w:bCs/>
                <w:sz w:val="22"/>
                <w:szCs w:val="22"/>
              </w:rPr>
              <w:t>Medium impact sites/ medium size developments</w:t>
            </w:r>
          </w:p>
          <w:p w14:paraId="6017AD7B" w14:textId="77777777" w:rsidR="00C240AA" w:rsidRPr="00EA15EE" w:rsidRDefault="00C240AA" w:rsidP="00C240AA">
            <w:pPr>
              <w:pStyle w:val="TableParagraph"/>
              <w:numPr>
                <w:ilvl w:val="0"/>
                <w:numId w:val="7"/>
              </w:numPr>
              <w:tabs>
                <w:tab w:val="left" w:pos="468"/>
              </w:tabs>
              <w:kinsoku w:val="0"/>
              <w:overflowPunct w:val="0"/>
              <w:spacing w:before="2" w:line="271" w:lineRule="exact"/>
              <w:rPr>
                <w:sz w:val="22"/>
                <w:szCs w:val="22"/>
              </w:rPr>
            </w:pPr>
            <w:r w:rsidRPr="00EA15EE">
              <w:rPr>
                <w:sz w:val="22"/>
                <w:szCs w:val="22"/>
              </w:rPr>
              <w:t>Up to 18 months of</w:t>
            </w:r>
            <w:r w:rsidRPr="00EA15EE">
              <w:rPr>
                <w:spacing w:val="-1"/>
                <w:sz w:val="22"/>
                <w:szCs w:val="22"/>
              </w:rPr>
              <w:t xml:space="preserve"> </w:t>
            </w:r>
            <w:r w:rsidRPr="00EA15EE">
              <w:rPr>
                <w:sz w:val="22"/>
                <w:szCs w:val="22"/>
              </w:rPr>
              <w:t>construction</w:t>
            </w:r>
          </w:p>
          <w:p w14:paraId="0767305D" w14:textId="77777777" w:rsidR="00C240AA" w:rsidRPr="00EA15EE" w:rsidRDefault="00C240AA" w:rsidP="00C240AA">
            <w:pPr>
              <w:pStyle w:val="TableParagraph"/>
              <w:numPr>
                <w:ilvl w:val="0"/>
                <w:numId w:val="7"/>
              </w:numPr>
              <w:tabs>
                <w:tab w:val="left" w:pos="468"/>
              </w:tabs>
              <w:kinsoku w:val="0"/>
              <w:overflowPunct w:val="0"/>
              <w:spacing w:before="1" w:line="237" w:lineRule="auto"/>
              <w:ind w:right="431"/>
              <w:rPr>
                <w:sz w:val="22"/>
                <w:szCs w:val="22"/>
              </w:rPr>
            </w:pPr>
            <w:r w:rsidRPr="00EA15EE">
              <w:rPr>
                <w:sz w:val="22"/>
                <w:szCs w:val="22"/>
              </w:rPr>
              <w:t xml:space="preserve">Basements/ </w:t>
            </w:r>
            <w:r>
              <w:rPr>
                <w:sz w:val="22"/>
                <w:szCs w:val="22"/>
              </w:rPr>
              <w:t>10 t</w:t>
            </w:r>
            <w:r w:rsidRPr="00EA15EE">
              <w:rPr>
                <w:sz w:val="22"/>
                <w:szCs w:val="22"/>
              </w:rPr>
              <w:t xml:space="preserve">o 50 homes, </w:t>
            </w:r>
            <w:r>
              <w:rPr>
                <w:sz w:val="22"/>
                <w:szCs w:val="22"/>
              </w:rPr>
              <w:t>3,</w:t>
            </w:r>
            <w:r w:rsidRPr="00EA15EE">
              <w:rPr>
                <w:sz w:val="22"/>
                <w:szCs w:val="22"/>
              </w:rPr>
              <w:t>000-</w:t>
            </w:r>
            <w:r>
              <w:rPr>
                <w:sz w:val="22"/>
                <w:szCs w:val="22"/>
              </w:rPr>
              <w:t>4,999</w:t>
            </w:r>
            <w:r w:rsidRPr="00EA15EE">
              <w:rPr>
                <w:sz w:val="22"/>
                <w:szCs w:val="22"/>
              </w:rPr>
              <w:t>sqm other use</w:t>
            </w:r>
            <w:r>
              <w:rPr>
                <w:sz w:val="22"/>
                <w:szCs w:val="22"/>
              </w:rPr>
              <w:t>s</w:t>
            </w:r>
          </w:p>
          <w:p w14:paraId="1CB709BF" w14:textId="77777777" w:rsidR="00C240AA" w:rsidRPr="00EA15EE" w:rsidRDefault="00C240AA" w:rsidP="00C240AA">
            <w:pPr>
              <w:pStyle w:val="TableParagraph"/>
              <w:numPr>
                <w:ilvl w:val="0"/>
                <w:numId w:val="7"/>
              </w:numPr>
              <w:tabs>
                <w:tab w:val="left" w:pos="468"/>
              </w:tabs>
              <w:kinsoku w:val="0"/>
              <w:overflowPunct w:val="0"/>
              <w:spacing w:before="1" w:line="237" w:lineRule="auto"/>
              <w:ind w:right="431"/>
              <w:rPr>
                <w:b/>
                <w:bCs/>
                <w:sz w:val="22"/>
                <w:szCs w:val="22"/>
              </w:rPr>
            </w:pPr>
            <w:r w:rsidRPr="00B97BC7">
              <w:rPr>
                <w:b/>
                <w:bCs/>
                <w:sz w:val="22"/>
                <w:szCs w:val="22"/>
              </w:rPr>
              <w:t>Separate demolition</w:t>
            </w:r>
            <w:r w:rsidRPr="00EA15EE">
              <w:rPr>
                <w:sz w:val="22"/>
                <w:szCs w:val="22"/>
              </w:rPr>
              <w:t xml:space="preserve"> </w:t>
            </w:r>
            <w:r w:rsidRPr="00B97BC7">
              <w:rPr>
                <w:b/>
                <w:bCs/>
                <w:sz w:val="22"/>
                <w:szCs w:val="22"/>
              </w:rPr>
              <w:t>fees</w:t>
            </w:r>
            <w:r w:rsidRPr="00EA15EE">
              <w:rPr>
                <w:sz w:val="22"/>
                <w:szCs w:val="22"/>
              </w:rPr>
              <w:t xml:space="preserve"> apply by the size/scale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FDB370" w14:textId="77777777" w:rsidR="00C240AA" w:rsidRPr="00EA15EE" w:rsidRDefault="00C240AA" w:rsidP="002B6F48">
            <w:pPr>
              <w:pStyle w:val="TableParagraph"/>
              <w:kinsoku w:val="0"/>
              <w:overflowPunct w:val="0"/>
              <w:spacing w:before="24"/>
              <w:ind w:left="121"/>
              <w:jc w:val="center"/>
              <w:rPr>
                <w:sz w:val="22"/>
                <w:szCs w:val="22"/>
              </w:rPr>
            </w:pPr>
            <w:r w:rsidRPr="00EA15EE">
              <w:rPr>
                <w:sz w:val="22"/>
                <w:szCs w:val="22"/>
              </w:rPr>
              <w:t>£15,000</w:t>
            </w:r>
          </w:p>
        </w:tc>
      </w:tr>
      <w:tr w:rsidR="00C240AA" w:rsidRPr="00EA15EE" w14:paraId="4E091403" w14:textId="77777777" w:rsidTr="002B6F48">
        <w:trPr>
          <w:trHeight w:val="79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2A2A28" w14:textId="77777777" w:rsidR="00C240AA" w:rsidRPr="00EA15EE" w:rsidRDefault="00C240AA" w:rsidP="002B6F48">
            <w:pPr>
              <w:pStyle w:val="TableParagraph"/>
              <w:kinsoku w:val="0"/>
              <w:overflowPunct w:val="0"/>
              <w:spacing w:line="274" w:lineRule="exact"/>
              <w:ind w:left="107"/>
              <w:rPr>
                <w:sz w:val="22"/>
                <w:szCs w:val="22"/>
              </w:rPr>
            </w:pPr>
            <w:r w:rsidRPr="00EA15EE">
              <w:rPr>
                <w:sz w:val="22"/>
                <w:szCs w:val="22"/>
              </w:rPr>
              <w:t>C1</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02589" w14:textId="77777777" w:rsidR="00C240AA" w:rsidRPr="00EA15EE" w:rsidRDefault="00C240AA" w:rsidP="002B6F48">
            <w:pPr>
              <w:pStyle w:val="TableParagraph"/>
              <w:kinsoku w:val="0"/>
              <w:overflowPunct w:val="0"/>
              <w:spacing w:line="274" w:lineRule="exact"/>
              <w:ind w:left="107"/>
              <w:rPr>
                <w:b/>
                <w:bCs/>
                <w:sz w:val="22"/>
                <w:szCs w:val="22"/>
              </w:rPr>
            </w:pPr>
            <w:r w:rsidRPr="00EA15EE">
              <w:rPr>
                <w:b/>
                <w:bCs/>
                <w:sz w:val="22"/>
                <w:szCs w:val="22"/>
              </w:rPr>
              <w:t>High impact sites / large developments</w:t>
            </w:r>
          </w:p>
          <w:p w14:paraId="14CCCCEB" w14:textId="77777777" w:rsidR="00C240AA" w:rsidRPr="00EA15EE" w:rsidRDefault="00C240AA" w:rsidP="00C240AA">
            <w:pPr>
              <w:pStyle w:val="TableParagraph"/>
              <w:numPr>
                <w:ilvl w:val="0"/>
                <w:numId w:val="7"/>
              </w:numPr>
              <w:kinsoku w:val="0"/>
              <w:overflowPunct w:val="0"/>
              <w:spacing w:line="274" w:lineRule="exact"/>
              <w:rPr>
                <w:sz w:val="22"/>
                <w:szCs w:val="22"/>
              </w:rPr>
            </w:pPr>
            <w:r w:rsidRPr="00EA15EE">
              <w:rPr>
                <w:sz w:val="22"/>
                <w:szCs w:val="22"/>
              </w:rPr>
              <w:t>Up to two years of</w:t>
            </w:r>
            <w:r w:rsidRPr="00EA15EE">
              <w:rPr>
                <w:spacing w:val="3"/>
                <w:sz w:val="22"/>
                <w:szCs w:val="22"/>
              </w:rPr>
              <w:t xml:space="preserve"> </w:t>
            </w:r>
            <w:r w:rsidRPr="00EA15EE">
              <w:rPr>
                <w:sz w:val="22"/>
                <w:szCs w:val="22"/>
              </w:rPr>
              <w:t>construction</w:t>
            </w:r>
          </w:p>
          <w:p w14:paraId="0FDE062D" w14:textId="77777777" w:rsidR="00C240AA" w:rsidRPr="00EA15EE" w:rsidRDefault="00C240AA" w:rsidP="00C240AA">
            <w:pPr>
              <w:pStyle w:val="TableParagraph"/>
              <w:numPr>
                <w:ilvl w:val="0"/>
                <w:numId w:val="7"/>
              </w:numPr>
              <w:tabs>
                <w:tab w:val="left" w:pos="468"/>
              </w:tabs>
              <w:kinsoku w:val="0"/>
              <w:overflowPunct w:val="0"/>
              <w:spacing w:before="1" w:line="237" w:lineRule="auto"/>
              <w:ind w:right="431"/>
              <w:rPr>
                <w:sz w:val="22"/>
                <w:szCs w:val="22"/>
              </w:rPr>
            </w:pPr>
            <w:r>
              <w:rPr>
                <w:sz w:val="22"/>
                <w:szCs w:val="22"/>
              </w:rPr>
              <w:t>5</w:t>
            </w:r>
            <w:r w:rsidRPr="00EA15EE">
              <w:rPr>
                <w:sz w:val="22"/>
                <w:szCs w:val="22"/>
              </w:rPr>
              <w:t>0- 100 homes/ 5,000-9,999sqm other</w:t>
            </w:r>
            <w:r w:rsidRPr="00EA15EE">
              <w:rPr>
                <w:spacing w:val="2"/>
                <w:sz w:val="22"/>
                <w:szCs w:val="22"/>
              </w:rPr>
              <w:t xml:space="preserve"> </w:t>
            </w:r>
            <w:r w:rsidRPr="00EA15EE">
              <w:rPr>
                <w:sz w:val="22"/>
                <w:szCs w:val="22"/>
              </w:rPr>
              <w:t xml:space="preserve">uses </w:t>
            </w:r>
          </w:p>
          <w:p w14:paraId="539FA5AB" w14:textId="77777777" w:rsidR="00C240AA" w:rsidRPr="00EA15EE" w:rsidRDefault="00C240AA" w:rsidP="00C240AA">
            <w:pPr>
              <w:pStyle w:val="TableParagraph"/>
              <w:numPr>
                <w:ilvl w:val="0"/>
                <w:numId w:val="7"/>
              </w:numPr>
              <w:tabs>
                <w:tab w:val="left" w:pos="468"/>
              </w:tabs>
              <w:kinsoku w:val="0"/>
              <w:overflowPunct w:val="0"/>
              <w:spacing w:before="1" w:line="237" w:lineRule="auto"/>
              <w:ind w:right="431"/>
              <w:rPr>
                <w:sz w:val="22"/>
                <w:szCs w:val="22"/>
              </w:rPr>
            </w:pPr>
            <w:r w:rsidRPr="00B97BC7">
              <w:rPr>
                <w:b/>
                <w:bCs/>
                <w:sz w:val="22"/>
                <w:szCs w:val="22"/>
              </w:rPr>
              <w:t>Separate demolition</w:t>
            </w:r>
            <w:r w:rsidRPr="00EA15EE">
              <w:rPr>
                <w:sz w:val="22"/>
                <w:szCs w:val="22"/>
              </w:rPr>
              <w:t xml:space="preserve"> </w:t>
            </w:r>
            <w:r w:rsidRPr="00B97BC7">
              <w:rPr>
                <w:b/>
                <w:bCs/>
                <w:sz w:val="22"/>
                <w:szCs w:val="22"/>
              </w:rPr>
              <w:t>fees</w:t>
            </w:r>
            <w:r w:rsidRPr="00EA15EE">
              <w:rPr>
                <w:sz w:val="22"/>
                <w:szCs w:val="22"/>
              </w:rPr>
              <w:t xml:space="preserve"> apply by the size/scale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A3693D" w14:textId="77777777" w:rsidR="00C240AA" w:rsidRPr="00EA15EE" w:rsidRDefault="00C240AA" w:rsidP="002B6F48">
            <w:pPr>
              <w:pStyle w:val="TableParagraph"/>
              <w:kinsoku w:val="0"/>
              <w:overflowPunct w:val="0"/>
              <w:spacing w:before="29"/>
              <w:ind w:left="121"/>
              <w:jc w:val="center"/>
              <w:rPr>
                <w:sz w:val="22"/>
                <w:szCs w:val="22"/>
              </w:rPr>
            </w:pPr>
            <w:r w:rsidRPr="00EA15EE">
              <w:rPr>
                <w:sz w:val="22"/>
                <w:szCs w:val="22"/>
              </w:rPr>
              <w:t>£35,000</w:t>
            </w:r>
          </w:p>
        </w:tc>
      </w:tr>
      <w:tr w:rsidR="00C240AA" w:rsidRPr="00EA15EE" w14:paraId="6E3DF3C8" w14:textId="77777777" w:rsidTr="002B6F48">
        <w:trPr>
          <w:trHeight w:val="41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51A289" w14:textId="77777777" w:rsidR="00C240AA" w:rsidRPr="00EA15EE" w:rsidRDefault="00C240AA" w:rsidP="002B6F48">
            <w:pPr>
              <w:pStyle w:val="TableParagraph"/>
              <w:kinsoku w:val="0"/>
              <w:overflowPunct w:val="0"/>
              <w:spacing w:line="274" w:lineRule="exact"/>
              <w:ind w:left="107"/>
              <w:rPr>
                <w:sz w:val="22"/>
                <w:szCs w:val="22"/>
              </w:rPr>
            </w:pPr>
            <w:r w:rsidRPr="00EA15EE">
              <w:rPr>
                <w:sz w:val="22"/>
                <w:szCs w:val="22"/>
              </w:rPr>
              <w:t>C2</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54DBE" w14:textId="77777777" w:rsidR="00C240AA" w:rsidRPr="00EA15EE" w:rsidRDefault="00C240AA" w:rsidP="002B6F48">
            <w:pPr>
              <w:pStyle w:val="TableParagraph"/>
              <w:kinsoku w:val="0"/>
              <w:overflowPunct w:val="0"/>
              <w:spacing w:line="274" w:lineRule="exact"/>
              <w:ind w:left="107" w:right="-143"/>
              <w:rPr>
                <w:sz w:val="22"/>
                <w:szCs w:val="22"/>
              </w:rPr>
            </w:pPr>
            <w:r w:rsidRPr="00EA15EE">
              <w:rPr>
                <w:b/>
                <w:bCs/>
                <w:sz w:val="22"/>
                <w:szCs w:val="22"/>
              </w:rPr>
              <w:t>High impact sites / large developments</w:t>
            </w:r>
          </w:p>
          <w:p w14:paraId="4514420C" w14:textId="77777777" w:rsidR="00C240AA" w:rsidRPr="00EA15EE" w:rsidRDefault="00C240AA" w:rsidP="00C240AA">
            <w:pPr>
              <w:pStyle w:val="TableParagraph"/>
              <w:numPr>
                <w:ilvl w:val="0"/>
                <w:numId w:val="6"/>
              </w:numPr>
              <w:tabs>
                <w:tab w:val="left" w:pos="468"/>
              </w:tabs>
              <w:kinsoku w:val="0"/>
              <w:overflowPunct w:val="0"/>
              <w:spacing w:before="1" w:line="281" w:lineRule="exact"/>
              <w:rPr>
                <w:sz w:val="22"/>
                <w:szCs w:val="22"/>
              </w:rPr>
            </w:pPr>
            <w:r w:rsidRPr="00EA15EE">
              <w:rPr>
                <w:sz w:val="22"/>
                <w:szCs w:val="22"/>
              </w:rPr>
              <w:t xml:space="preserve">Up to five years of construction </w:t>
            </w:r>
          </w:p>
          <w:p w14:paraId="35369FE6" w14:textId="77777777" w:rsidR="00C240AA" w:rsidRPr="00EA15EE" w:rsidRDefault="00C240AA" w:rsidP="00C240AA">
            <w:pPr>
              <w:pStyle w:val="TableParagraph"/>
              <w:numPr>
                <w:ilvl w:val="0"/>
                <w:numId w:val="6"/>
              </w:numPr>
              <w:tabs>
                <w:tab w:val="left" w:pos="468"/>
              </w:tabs>
              <w:kinsoku w:val="0"/>
              <w:overflowPunct w:val="0"/>
              <w:spacing w:before="1" w:line="281" w:lineRule="exact"/>
              <w:rPr>
                <w:sz w:val="22"/>
                <w:szCs w:val="22"/>
              </w:rPr>
            </w:pPr>
            <w:r w:rsidRPr="00EA15EE">
              <w:rPr>
                <w:sz w:val="22"/>
                <w:szCs w:val="22"/>
              </w:rPr>
              <w:t>100-499 homes/ 5,000-9,999</w:t>
            </w:r>
            <w:r>
              <w:rPr>
                <w:sz w:val="22"/>
                <w:szCs w:val="22"/>
              </w:rPr>
              <w:t xml:space="preserve"> </w:t>
            </w:r>
            <w:r w:rsidRPr="00EA15EE">
              <w:rPr>
                <w:sz w:val="22"/>
                <w:szCs w:val="22"/>
              </w:rPr>
              <w:t>sqm other</w:t>
            </w:r>
            <w:r w:rsidRPr="00EA15EE">
              <w:rPr>
                <w:spacing w:val="2"/>
                <w:sz w:val="22"/>
                <w:szCs w:val="22"/>
              </w:rPr>
              <w:t xml:space="preserve"> </w:t>
            </w:r>
            <w:r w:rsidRPr="00EA15EE">
              <w:rPr>
                <w:sz w:val="22"/>
                <w:szCs w:val="22"/>
              </w:rPr>
              <w:t>uses</w:t>
            </w:r>
          </w:p>
          <w:p w14:paraId="0BA116B8" w14:textId="77777777" w:rsidR="00C240AA" w:rsidRPr="00EA15EE" w:rsidRDefault="00C240AA" w:rsidP="00C240AA">
            <w:pPr>
              <w:pStyle w:val="TableParagraph"/>
              <w:numPr>
                <w:ilvl w:val="0"/>
                <w:numId w:val="6"/>
              </w:numPr>
              <w:tabs>
                <w:tab w:val="left" w:pos="468"/>
              </w:tabs>
              <w:kinsoku w:val="0"/>
              <w:overflowPunct w:val="0"/>
              <w:spacing w:before="1" w:line="237" w:lineRule="auto"/>
              <w:ind w:right="431"/>
              <w:rPr>
                <w:sz w:val="22"/>
                <w:szCs w:val="22"/>
              </w:rPr>
            </w:pPr>
            <w:r w:rsidRPr="00B97BC7">
              <w:rPr>
                <w:b/>
                <w:bCs/>
                <w:sz w:val="22"/>
                <w:szCs w:val="22"/>
              </w:rPr>
              <w:t>Separate demolition fees</w:t>
            </w:r>
            <w:r w:rsidRPr="00EA15EE">
              <w:rPr>
                <w:sz w:val="22"/>
                <w:szCs w:val="22"/>
              </w:rPr>
              <w:t xml:space="preserve"> apply by the size/scale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F1545B" w14:textId="77777777" w:rsidR="00C240AA" w:rsidRPr="00EA15EE" w:rsidRDefault="00C240AA" w:rsidP="002B6F48">
            <w:pPr>
              <w:pStyle w:val="TableParagraph"/>
              <w:kinsoku w:val="0"/>
              <w:overflowPunct w:val="0"/>
              <w:spacing w:before="29"/>
              <w:ind w:left="121"/>
              <w:jc w:val="center"/>
              <w:rPr>
                <w:sz w:val="22"/>
                <w:szCs w:val="22"/>
              </w:rPr>
            </w:pPr>
            <w:r w:rsidRPr="00EA15EE">
              <w:rPr>
                <w:sz w:val="22"/>
                <w:szCs w:val="22"/>
              </w:rPr>
              <w:t>£45,000</w:t>
            </w:r>
          </w:p>
        </w:tc>
      </w:tr>
      <w:tr w:rsidR="00C240AA" w:rsidRPr="00EA15EE" w14:paraId="4F94E81E" w14:textId="77777777" w:rsidTr="002B6F48">
        <w:trPr>
          <w:trHeight w:val="79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BE3FDB" w14:textId="77777777" w:rsidR="00C240AA" w:rsidRPr="00EA15EE" w:rsidRDefault="00C240AA" w:rsidP="002B6F48">
            <w:pPr>
              <w:pStyle w:val="TableParagraph"/>
              <w:kinsoku w:val="0"/>
              <w:overflowPunct w:val="0"/>
              <w:spacing w:line="274" w:lineRule="exact"/>
              <w:ind w:left="107"/>
              <w:rPr>
                <w:sz w:val="22"/>
                <w:szCs w:val="22"/>
              </w:rPr>
            </w:pPr>
            <w:r w:rsidRPr="00EA15EE">
              <w:rPr>
                <w:sz w:val="22"/>
                <w:szCs w:val="22"/>
              </w:rPr>
              <w:t>C3</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4ACAA" w14:textId="77777777" w:rsidR="00C240AA" w:rsidRPr="00EA15EE" w:rsidRDefault="00C240AA" w:rsidP="002B6F48">
            <w:pPr>
              <w:pStyle w:val="TableParagraph"/>
              <w:kinsoku w:val="0"/>
              <w:overflowPunct w:val="0"/>
              <w:spacing w:line="274" w:lineRule="exact"/>
              <w:ind w:left="107"/>
              <w:rPr>
                <w:sz w:val="22"/>
                <w:szCs w:val="22"/>
              </w:rPr>
            </w:pPr>
            <w:r w:rsidRPr="00EA15EE">
              <w:rPr>
                <w:b/>
                <w:bCs/>
                <w:sz w:val="22"/>
                <w:szCs w:val="22"/>
              </w:rPr>
              <w:t>High impact sites / large developments</w:t>
            </w:r>
          </w:p>
          <w:p w14:paraId="3280FC7B" w14:textId="77777777" w:rsidR="00C240AA" w:rsidRPr="00EA15EE" w:rsidRDefault="00C240AA" w:rsidP="00C240AA">
            <w:pPr>
              <w:pStyle w:val="TableParagraph"/>
              <w:numPr>
                <w:ilvl w:val="0"/>
                <w:numId w:val="6"/>
              </w:numPr>
              <w:tabs>
                <w:tab w:val="left" w:pos="468"/>
              </w:tabs>
              <w:kinsoku w:val="0"/>
              <w:overflowPunct w:val="0"/>
              <w:spacing w:before="1" w:line="281" w:lineRule="exact"/>
              <w:rPr>
                <w:sz w:val="22"/>
                <w:szCs w:val="22"/>
              </w:rPr>
            </w:pPr>
            <w:r w:rsidRPr="00EA15EE">
              <w:rPr>
                <w:sz w:val="22"/>
                <w:szCs w:val="22"/>
              </w:rPr>
              <w:t>Up to ten years</w:t>
            </w:r>
            <w:r>
              <w:rPr>
                <w:sz w:val="22"/>
                <w:szCs w:val="22"/>
              </w:rPr>
              <w:t xml:space="preserve"> or more</w:t>
            </w:r>
            <w:r w:rsidRPr="00EA15EE">
              <w:rPr>
                <w:sz w:val="22"/>
                <w:szCs w:val="22"/>
              </w:rPr>
              <w:t xml:space="preserve"> of construction </w:t>
            </w:r>
          </w:p>
          <w:p w14:paraId="1962C4F1" w14:textId="77777777" w:rsidR="00C240AA" w:rsidRPr="00EA15EE" w:rsidRDefault="00C240AA" w:rsidP="00C240AA">
            <w:pPr>
              <w:pStyle w:val="TableParagraph"/>
              <w:numPr>
                <w:ilvl w:val="0"/>
                <w:numId w:val="6"/>
              </w:numPr>
              <w:tabs>
                <w:tab w:val="left" w:pos="468"/>
              </w:tabs>
              <w:kinsoku w:val="0"/>
              <w:overflowPunct w:val="0"/>
              <w:spacing w:before="1" w:line="237" w:lineRule="auto"/>
              <w:ind w:right="431"/>
              <w:rPr>
                <w:sz w:val="22"/>
                <w:szCs w:val="22"/>
              </w:rPr>
            </w:pPr>
            <w:r w:rsidRPr="00EA15EE">
              <w:rPr>
                <w:sz w:val="22"/>
                <w:szCs w:val="22"/>
              </w:rPr>
              <w:t xml:space="preserve">More than 500 homes, </w:t>
            </w:r>
            <w:r>
              <w:rPr>
                <w:sz w:val="22"/>
                <w:szCs w:val="22"/>
              </w:rPr>
              <w:t>over 1</w:t>
            </w:r>
            <w:r w:rsidRPr="00EA15EE">
              <w:rPr>
                <w:sz w:val="22"/>
                <w:szCs w:val="22"/>
              </w:rPr>
              <w:t>0</w:t>
            </w:r>
            <w:r>
              <w:rPr>
                <w:sz w:val="22"/>
                <w:szCs w:val="22"/>
              </w:rPr>
              <w:t>,</w:t>
            </w:r>
            <w:r w:rsidRPr="00EA15EE">
              <w:rPr>
                <w:sz w:val="22"/>
                <w:szCs w:val="22"/>
              </w:rPr>
              <w:t>000sqm other</w:t>
            </w:r>
            <w:r w:rsidRPr="00EA15EE">
              <w:rPr>
                <w:spacing w:val="2"/>
                <w:sz w:val="22"/>
                <w:szCs w:val="22"/>
              </w:rPr>
              <w:t xml:space="preserve"> </w:t>
            </w:r>
            <w:r w:rsidRPr="00EA15EE">
              <w:rPr>
                <w:sz w:val="22"/>
                <w:szCs w:val="22"/>
              </w:rPr>
              <w:t xml:space="preserve">uses </w:t>
            </w:r>
          </w:p>
          <w:p w14:paraId="7D2A053F" w14:textId="77777777" w:rsidR="00C240AA" w:rsidRPr="00EA15EE" w:rsidRDefault="00C240AA" w:rsidP="00C240AA">
            <w:pPr>
              <w:pStyle w:val="TableParagraph"/>
              <w:numPr>
                <w:ilvl w:val="0"/>
                <w:numId w:val="6"/>
              </w:numPr>
              <w:tabs>
                <w:tab w:val="left" w:pos="468"/>
              </w:tabs>
              <w:kinsoku w:val="0"/>
              <w:overflowPunct w:val="0"/>
              <w:spacing w:before="1" w:line="237" w:lineRule="auto"/>
              <w:ind w:right="431"/>
              <w:rPr>
                <w:sz w:val="22"/>
                <w:szCs w:val="22"/>
              </w:rPr>
            </w:pPr>
            <w:r w:rsidRPr="00B97BC7">
              <w:rPr>
                <w:b/>
                <w:bCs/>
                <w:sz w:val="22"/>
                <w:szCs w:val="22"/>
              </w:rPr>
              <w:t>Separate demolition fees</w:t>
            </w:r>
            <w:r w:rsidRPr="00EA15EE">
              <w:rPr>
                <w:sz w:val="22"/>
                <w:szCs w:val="22"/>
              </w:rPr>
              <w:t xml:space="preserve"> apply by the size/scale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184ED4" w14:textId="77777777" w:rsidR="00C240AA" w:rsidRPr="00EA15EE" w:rsidRDefault="00C240AA" w:rsidP="002B6F48">
            <w:pPr>
              <w:pStyle w:val="TableParagraph"/>
              <w:kinsoku w:val="0"/>
              <w:overflowPunct w:val="0"/>
              <w:spacing w:before="29"/>
              <w:ind w:left="121"/>
              <w:jc w:val="center"/>
              <w:rPr>
                <w:sz w:val="22"/>
                <w:szCs w:val="22"/>
              </w:rPr>
            </w:pPr>
            <w:r w:rsidRPr="00EA15EE">
              <w:rPr>
                <w:sz w:val="22"/>
                <w:szCs w:val="22"/>
              </w:rPr>
              <w:t>£60,000</w:t>
            </w:r>
          </w:p>
        </w:tc>
      </w:tr>
      <w:bookmarkEnd w:id="11"/>
    </w:tbl>
    <w:p w14:paraId="1E999D38" w14:textId="77777777" w:rsidR="00C240AA" w:rsidRDefault="00C240AA" w:rsidP="00C240AA">
      <w:pPr>
        <w:rPr>
          <w:rFonts w:ascii="Arial" w:eastAsia="Arial" w:hAnsi="Arial" w:cs="Arial"/>
          <w:b/>
          <w:bCs/>
          <w:lang w:eastAsia="en-GB" w:bidi="en-GB"/>
        </w:rPr>
      </w:pPr>
    </w:p>
    <w:p w14:paraId="06312A6A" w14:textId="77777777" w:rsidR="00C240AA" w:rsidRDefault="00C240AA" w:rsidP="00C240AA">
      <w:pPr>
        <w:jc w:val="both"/>
        <w:rPr>
          <w:rFonts w:ascii="Arial" w:hAnsi="Arial" w:cs="Arial"/>
          <w:iCs/>
        </w:rPr>
      </w:pPr>
    </w:p>
    <w:p w14:paraId="023A1CE2" w14:textId="77777777" w:rsidR="00C240AA" w:rsidRDefault="00C240AA" w:rsidP="00C240AA">
      <w:pPr>
        <w:jc w:val="both"/>
        <w:rPr>
          <w:b/>
          <w:bCs/>
          <w:sz w:val="24"/>
          <w:szCs w:val="24"/>
        </w:rPr>
      </w:pPr>
    </w:p>
    <w:p w14:paraId="0B0F9771" w14:textId="685AE618" w:rsidR="007877A2" w:rsidRDefault="00C240AA" w:rsidP="00C240AA">
      <w:pPr>
        <w:jc w:val="both"/>
        <w:rPr>
          <w:b/>
          <w:bCs/>
          <w:sz w:val="28"/>
          <w:szCs w:val="28"/>
        </w:rPr>
      </w:pPr>
      <w:r>
        <w:rPr>
          <w:b/>
          <w:bCs/>
          <w:sz w:val="28"/>
          <w:szCs w:val="28"/>
        </w:rPr>
        <w:t xml:space="preserve"> </w:t>
      </w:r>
    </w:p>
    <w:p w14:paraId="5E0E11BB" w14:textId="4A1C7562" w:rsidR="00526D0E" w:rsidRPr="00526D0E" w:rsidRDefault="00526D0E" w:rsidP="3E7127C4">
      <w:pPr>
        <w:pStyle w:val="BodyText"/>
        <w:kinsoku w:val="0"/>
        <w:overflowPunct w:val="0"/>
        <w:spacing w:before="1"/>
        <w:ind w:left="0" w:right="38"/>
        <w:rPr>
          <w:rFonts w:asciiTheme="minorHAnsi" w:hAnsiTheme="minorHAnsi"/>
          <w:sz w:val="24"/>
          <w:szCs w:val="24"/>
        </w:rPr>
      </w:pPr>
      <w:r w:rsidRPr="3E7127C4">
        <w:rPr>
          <w:rFonts w:asciiTheme="minorHAnsi" w:hAnsiTheme="minorHAnsi"/>
          <w:sz w:val="24"/>
          <w:szCs w:val="24"/>
        </w:rPr>
        <w:lastRenderedPageBreak/>
        <w:t xml:space="preserve">This Implementation Support Contribution is secured as part of Section 106 agreements and applies to all development schemes that are required to provide a CMP. </w:t>
      </w:r>
    </w:p>
    <w:p w14:paraId="1CABCDF0" w14:textId="46DA454D" w:rsidR="00526D0E" w:rsidRDefault="00526D0E" w:rsidP="3E7127C4">
      <w:pPr>
        <w:pStyle w:val="BodyText"/>
        <w:kinsoku w:val="0"/>
        <w:overflowPunct w:val="0"/>
        <w:spacing w:before="9"/>
        <w:ind w:left="0"/>
        <w:jc w:val="both"/>
        <w:rPr>
          <w:rFonts w:asciiTheme="minorHAnsi" w:hAnsiTheme="minorHAnsi"/>
          <w:sz w:val="24"/>
          <w:szCs w:val="24"/>
        </w:rPr>
      </w:pPr>
    </w:p>
    <w:p w14:paraId="53793FB8" w14:textId="5BCD3AF1" w:rsidR="0098054D" w:rsidRDefault="0098054D" w:rsidP="3E7127C4">
      <w:pPr>
        <w:pStyle w:val="BodyText"/>
        <w:kinsoku w:val="0"/>
        <w:overflowPunct w:val="0"/>
        <w:ind w:left="0" w:right="36"/>
        <w:jc w:val="both"/>
        <w:rPr>
          <w:rFonts w:asciiTheme="minorHAnsi" w:hAnsiTheme="minorHAnsi"/>
          <w:sz w:val="24"/>
          <w:szCs w:val="24"/>
        </w:rPr>
      </w:pPr>
      <w:r w:rsidRPr="3E7127C4">
        <w:rPr>
          <w:rFonts w:asciiTheme="minorHAnsi" w:hAnsiTheme="minorHAnsi"/>
          <w:sz w:val="24"/>
          <w:szCs w:val="24"/>
        </w:rPr>
        <w:t>Standard charges for different types of development are set out in the table above which will normally be sought from most developments. However where additional work is required to mitigate impacts due to the specific circumstances of a development of the constraints of a site this will be charged at £1</w:t>
      </w:r>
      <w:r w:rsidR="00C240AA">
        <w:rPr>
          <w:rFonts w:asciiTheme="minorHAnsi" w:hAnsiTheme="minorHAnsi"/>
          <w:sz w:val="24"/>
          <w:szCs w:val="24"/>
        </w:rPr>
        <w:t>5</w:t>
      </w:r>
      <w:r w:rsidR="41ECF717" w:rsidRPr="3E7127C4">
        <w:rPr>
          <w:rFonts w:asciiTheme="minorHAnsi" w:hAnsiTheme="minorHAnsi"/>
          <w:sz w:val="24"/>
          <w:szCs w:val="24"/>
        </w:rPr>
        <w:t>0</w:t>
      </w:r>
      <w:r w:rsidRPr="3E7127C4">
        <w:rPr>
          <w:rFonts w:asciiTheme="minorHAnsi" w:hAnsiTheme="minorHAnsi"/>
          <w:sz w:val="24"/>
          <w:szCs w:val="24"/>
        </w:rPr>
        <w:t xml:space="preserve"> per hour of the officer time (including VAT).</w:t>
      </w:r>
    </w:p>
    <w:p w14:paraId="4B7AB1A4" w14:textId="77777777" w:rsidR="009D0544" w:rsidRDefault="009D0544" w:rsidP="3E7127C4">
      <w:pPr>
        <w:pStyle w:val="BodyText"/>
        <w:kinsoku w:val="0"/>
        <w:overflowPunct w:val="0"/>
        <w:ind w:left="0" w:right="36"/>
        <w:jc w:val="both"/>
        <w:rPr>
          <w:rFonts w:asciiTheme="minorHAnsi" w:hAnsiTheme="minorHAnsi"/>
          <w:sz w:val="24"/>
          <w:szCs w:val="24"/>
        </w:rPr>
      </w:pPr>
    </w:p>
    <w:p w14:paraId="6B899C30" w14:textId="04DDFA98" w:rsidR="009D0544" w:rsidRPr="0098054D" w:rsidRDefault="009D0544" w:rsidP="3E7127C4">
      <w:pPr>
        <w:pStyle w:val="BodyText"/>
        <w:kinsoku w:val="0"/>
        <w:overflowPunct w:val="0"/>
        <w:ind w:left="0" w:right="36"/>
        <w:jc w:val="both"/>
        <w:rPr>
          <w:rFonts w:asciiTheme="minorHAnsi" w:hAnsiTheme="minorHAnsi"/>
          <w:sz w:val="24"/>
          <w:szCs w:val="24"/>
        </w:rPr>
      </w:pPr>
      <w:r>
        <w:rPr>
          <w:rFonts w:asciiTheme="minorHAnsi" w:hAnsiTheme="minorHAnsi"/>
          <w:sz w:val="24"/>
          <w:szCs w:val="24"/>
        </w:rPr>
        <w:t xml:space="preserve">Where developments occurs in phases, each phase will be charge seperately based on the fees set out in the schedule. </w:t>
      </w:r>
    </w:p>
    <w:p w14:paraId="631360FD" w14:textId="77777777" w:rsidR="006E7613" w:rsidRPr="006E7613" w:rsidRDefault="006E7613" w:rsidP="006E7613">
      <w:pPr>
        <w:pStyle w:val="BodyText"/>
        <w:kinsoku w:val="0"/>
        <w:overflowPunct w:val="0"/>
        <w:spacing w:before="228"/>
        <w:ind w:left="0" w:right="281"/>
        <w:jc w:val="both"/>
        <w:rPr>
          <w:rFonts w:asciiTheme="minorHAnsi" w:hAnsiTheme="minorHAnsi"/>
          <w:sz w:val="24"/>
          <w:szCs w:val="24"/>
        </w:rPr>
      </w:pPr>
      <w:r w:rsidRPr="006E7613">
        <w:rPr>
          <w:rFonts w:asciiTheme="minorHAnsi" w:hAnsiTheme="minorHAnsi"/>
          <w:sz w:val="24"/>
          <w:szCs w:val="24"/>
        </w:rPr>
        <w:t>In determining whether a bespoke fee will be needed (as opposed to the indicative charging rates above), the following factors will be considered:</w:t>
      </w:r>
    </w:p>
    <w:p w14:paraId="797CBEF2" w14:textId="77777777" w:rsidR="006E7613" w:rsidRPr="006E7613" w:rsidRDefault="006E7613" w:rsidP="006E7613">
      <w:pPr>
        <w:pStyle w:val="ListParagraph"/>
        <w:widowControl w:val="0"/>
        <w:numPr>
          <w:ilvl w:val="0"/>
          <w:numId w:val="32"/>
        </w:numPr>
        <w:tabs>
          <w:tab w:val="left" w:pos="284"/>
        </w:tabs>
        <w:kinsoku w:val="0"/>
        <w:overflowPunct w:val="0"/>
        <w:autoSpaceDE w:val="0"/>
        <w:autoSpaceDN w:val="0"/>
        <w:adjustRightInd w:val="0"/>
        <w:spacing w:before="1" w:after="0" w:line="293" w:lineRule="exact"/>
        <w:ind w:left="0" w:firstLine="0"/>
        <w:contextualSpacing w:val="0"/>
        <w:rPr>
          <w:sz w:val="24"/>
          <w:szCs w:val="24"/>
        </w:rPr>
      </w:pPr>
      <w:r w:rsidRPr="006E7613">
        <w:rPr>
          <w:sz w:val="24"/>
          <w:szCs w:val="24"/>
        </w:rPr>
        <w:t>Potential cumulative</w:t>
      </w:r>
      <w:r w:rsidRPr="006E7613">
        <w:rPr>
          <w:spacing w:val="-1"/>
          <w:sz w:val="24"/>
          <w:szCs w:val="24"/>
        </w:rPr>
        <w:t xml:space="preserve"> </w:t>
      </w:r>
      <w:r w:rsidRPr="006E7613">
        <w:rPr>
          <w:sz w:val="24"/>
          <w:szCs w:val="24"/>
        </w:rPr>
        <w:t>impacts</w:t>
      </w:r>
    </w:p>
    <w:p w14:paraId="41B64AF1" w14:textId="77777777" w:rsidR="006E7613" w:rsidRPr="006E7613" w:rsidRDefault="006E7613" w:rsidP="006E7613">
      <w:pPr>
        <w:pStyle w:val="ListParagraph"/>
        <w:widowControl w:val="0"/>
        <w:numPr>
          <w:ilvl w:val="0"/>
          <w:numId w:val="32"/>
        </w:numPr>
        <w:tabs>
          <w:tab w:val="left" w:pos="284"/>
        </w:tabs>
        <w:kinsoku w:val="0"/>
        <w:overflowPunct w:val="0"/>
        <w:autoSpaceDE w:val="0"/>
        <w:autoSpaceDN w:val="0"/>
        <w:adjustRightInd w:val="0"/>
        <w:spacing w:after="0" w:line="292" w:lineRule="exact"/>
        <w:ind w:left="0" w:firstLine="0"/>
        <w:contextualSpacing w:val="0"/>
        <w:rPr>
          <w:sz w:val="24"/>
          <w:szCs w:val="24"/>
        </w:rPr>
      </w:pPr>
      <w:r w:rsidRPr="006E7613">
        <w:rPr>
          <w:sz w:val="24"/>
          <w:szCs w:val="24"/>
        </w:rPr>
        <w:t>Particularly large sites involving greater levels of</w:t>
      </w:r>
      <w:r w:rsidRPr="006E7613">
        <w:rPr>
          <w:spacing w:val="-12"/>
          <w:sz w:val="24"/>
          <w:szCs w:val="24"/>
        </w:rPr>
        <w:t xml:space="preserve"> </w:t>
      </w:r>
      <w:r w:rsidRPr="006E7613">
        <w:rPr>
          <w:sz w:val="24"/>
          <w:szCs w:val="24"/>
        </w:rPr>
        <w:t>construction</w:t>
      </w:r>
    </w:p>
    <w:p w14:paraId="0965D14D" w14:textId="77777777" w:rsidR="006E7613" w:rsidRPr="006E7613" w:rsidRDefault="006E7613" w:rsidP="006E7613">
      <w:pPr>
        <w:pStyle w:val="ListParagraph"/>
        <w:widowControl w:val="0"/>
        <w:numPr>
          <w:ilvl w:val="0"/>
          <w:numId w:val="32"/>
        </w:numPr>
        <w:tabs>
          <w:tab w:val="left" w:pos="284"/>
        </w:tabs>
        <w:kinsoku w:val="0"/>
        <w:overflowPunct w:val="0"/>
        <w:autoSpaceDE w:val="0"/>
        <w:autoSpaceDN w:val="0"/>
        <w:adjustRightInd w:val="0"/>
        <w:spacing w:after="0" w:line="240" w:lineRule="auto"/>
        <w:ind w:left="0" w:right="855" w:firstLine="0"/>
        <w:contextualSpacing w:val="0"/>
        <w:rPr>
          <w:sz w:val="24"/>
          <w:szCs w:val="24"/>
        </w:rPr>
      </w:pPr>
      <w:r w:rsidRPr="006E7613">
        <w:rPr>
          <w:sz w:val="24"/>
          <w:szCs w:val="24"/>
        </w:rPr>
        <w:t>Schemes that include basements and other</w:t>
      </w:r>
      <w:r w:rsidRPr="006E7613">
        <w:rPr>
          <w:spacing w:val="-19"/>
          <w:sz w:val="24"/>
          <w:szCs w:val="24"/>
        </w:rPr>
        <w:t xml:space="preserve"> </w:t>
      </w:r>
      <w:r w:rsidRPr="006E7613">
        <w:rPr>
          <w:sz w:val="24"/>
          <w:szCs w:val="24"/>
        </w:rPr>
        <w:t>significant excavation</w:t>
      </w:r>
    </w:p>
    <w:p w14:paraId="221B30F8" w14:textId="77777777" w:rsidR="006E7613" w:rsidRPr="006E7613" w:rsidRDefault="006E7613" w:rsidP="006E7613">
      <w:pPr>
        <w:pStyle w:val="ListParagraph"/>
        <w:widowControl w:val="0"/>
        <w:numPr>
          <w:ilvl w:val="0"/>
          <w:numId w:val="32"/>
        </w:numPr>
        <w:tabs>
          <w:tab w:val="left" w:pos="284"/>
        </w:tabs>
        <w:kinsoku w:val="0"/>
        <w:overflowPunct w:val="0"/>
        <w:autoSpaceDE w:val="0"/>
        <w:autoSpaceDN w:val="0"/>
        <w:adjustRightInd w:val="0"/>
        <w:spacing w:after="0" w:line="293" w:lineRule="exact"/>
        <w:ind w:left="0" w:firstLine="0"/>
        <w:contextualSpacing w:val="0"/>
        <w:rPr>
          <w:sz w:val="24"/>
          <w:szCs w:val="24"/>
        </w:rPr>
      </w:pPr>
      <w:r w:rsidRPr="006E7613">
        <w:rPr>
          <w:sz w:val="24"/>
          <w:szCs w:val="24"/>
        </w:rPr>
        <w:t>Proximity to sensitive receptors (e.g. residents,</w:t>
      </w:r>
      <w:r w:rsidRPr="006E7613">
        <w:rPr>
          <w:spacing w:val="-9"/>
          <w:sz w:val="24"/>
          <w:szCs w:val="24"/>
        </w:rPr>
        <w:t xml:space="preserve"> </w:t>
      </w:r>
      <w:r w:rsidRPr="006E7613">
        <w:rPr>
          <w:sz w:val="24"/>
          <w:szCs w:val="24"/>
        </w:rPr>
        <w:t>schools)</w:t>
      </w:r>
    </w:p>
    <w:p w14:paraId="08326434" w14:textId="77777777" w:rsidR="006E7613" w:rsidRPr="006E7613" w:rsidRDefault="006E7613" w:rsidP="006E7613">
      <w:pPr>
        <w:pStyle w:val="ListParagraph"/>
        <w:widowControl w:val="0"/>
        <w:numPr>
          <w:ilvl w:val="0"/>
          <w:numId w:val="32"/>
        </w:numPr>
        <w:tabs>
          <w:tab w:val="left" w:pos="284"/>
        </w:tabs>
        <w:kinsoku w:val="0"/>
        <w:overflowPunct w:val="0"/>
        <w:autoSpaceDE w:val="0"/>
        <w:autoSpaceDN w:val="0"/>
        <w:adjustRightInd w:val="0"/>
        <w:spacing w:after="0" w:line="293" w:lineRule="exact"/>
        <w:ind w:left="0" w:firstLine="0"/>
        <w:contextualSpacing w:val="0"/>
        <w:rPr>
          <w:sz w:val="24"/>
          <w:szCs w:val="24"/>
        </w:rPr>
      </w:pPr>
      <w:r w:rsidRPr="006E7613">
        <w:rPr>
          <w:sz w:val="24"/>
          <w:szCs w:val="24"/>
        </w:rPr>
        <w:t>Highly constrained sites (e.g.</w:t>
      </w:r>
      <w:r w:rsidRPr="006E7613">
        <w:rPr>
          <w:spacing w:val="-4"/>
          <w:sz w:val="24"/>
          <w:szCs w:val="24"/>
        </w:rPr>
        <w:t xml:space="preserve"> </w:t>
      </w:r>
      <w:r w:rsidRPr="006E7613">
        <w:rPr>
          <w:sz w:val="24"/>
          <w:szCs w:val="24"/>
        </w:rPr>
        <w:t>access)</w:t>
      </w:r>
    </w:p>
    <w:p w14:paraId="5AC7071E" w14:textId="77777777" w:rsidR="006E7613" w:rsidRPr="006E7613" w:rsidRDefault="006E7613" w:rsidP="006E7613">
      <w:pPr>
        <w:pStyle w:val="ListParagraph"/>
        <w:widowControl w:val="0"/>
        <w:numPr>
          <w:ilvl w:val="0"/>
          <w:numId w:val="32"/>
        </w:numPr>
        <w:tabs>
          <w:tab w:val="left" w:pos="284"/>
        </w:tabs>
        <w:kinsoku w:val="0"/>
        <w:overflowPunct w:val="0"/>
        <w:autoSpaceDE w:val="0"/>
        <w:autoSpaceDN w:val="0"/>
        <w:adjustRightInd w:val="0"/>
        <w:spacing w:after="0" w:line="240" w:lineRule="auto"/>
        <w:ind w:left="0" w:right="594" w:firstLine="0"/>
        <w:contextualSpacing w:val="0"/>
        <w:rPr>
          <w:sz w:val="24"/>
          <w:szCs w:val="24"/>
        </w:rPr>
      </w:pPr>
      <w:r w:rsidRPr="006E7613">
        <w:rPr>
          <w:sz w:val="24"/>
          <w:szCs w:val="24"/>
        </w:rPr>
        <w:t>Whether a development involved significant amounts</w:t>
      </w:r>
      <w:r w:rsidRPr="006E7613">
        <w:rPr>
          <w:spacing w:val="-22"/>
          <w:sz w:val="24"/>
          <w:szCs w:val="24"/>
        </w:rPr>
        <w:t xml:space="preserve"> </w:t>
      </w:r>
      <w:r w:rsidRPr="006E7613">
        <w:rPr>
          <w:sz w:val="24"/>
          <w:szCs w:val="24"/>
        </w:rPr>
        <w:t>of demolition</w:t>
      </w:r>
    </w:p>
    <w:p w14:paraId="2068E204" w14:textId="77777777" w:rsidR="006E7613" w:rsidRPr="006E7613" w:rsidRDefault="006E7613" w:rsidP="006E7613">
      <w:pPr>
        <w:pStyle w:val="ListParagraph"/>
        <w:widowControl w:val="0"/>
        <w:numPr>
          <w:ilvl w:val="0"/>
          <w:numId w:val="32"/>
        </w:numPr>
        <w:tabs>
          <w:tab w:val="left" w:pos="284"/>
        </w:tabs>
        <w:kinsoku w:val="0"/>
        <w:overflowPunct w:val="0"/>
        <w:autoSpaceDE w:val="0"/>
        <w:autoSpaceDN w:val="0"/>
        <w:adjustRightInd w:val="0"/>
        <w:spacing w:after="0" w:line="237" w:lineRule="auto"/>
        <w:ind w:left="284" w:right="790" w:hanging="284"/>
        <w:contextualSpacing w:val="0"/>
        <w:rPr>
          <w:sz w:val="24"/>
          <w:szCs w:val="24"/>
        </w:rPr>
      </w:pPr>
      <w:r w:rsidRPr="006E7613">
        <w:rPr>
          <w:sz w:val="24"/>
          <w:szCs w:val="24"/>
        </w:rPr>
        <w:t>Likely complaints follow up requirements based on opposition to the scheme during the planning</w:t>
      </w:r>
      <w:r w:rsidRPr="006E7613">
        <w:rPr>
          <w:spacing w:val="-21"/>
          <w:sz w:val="24"/>
          <w:szCs w:val="24"/>
        </w:rPr>
        <w:t xml:space="preserve"> </w:t>
      </w:r>
      <w:r w:rsidRPr="006E7613">
        <w:rPr>
          <w:sz w:val="24"/>
          <w:szCs w:val="24"/>
        </w:rPr>
        <w:t>process</w:t>
      </w:r>
    </w:p>
    <w:p w14:paraId="72B37E4E" w14:textId="77777777" w:rsidR="006E7613" w:rsidRPr="006E7613" w:rsidRDefault="006E7613" w:rsidP="006E7613">
      <w:pPr>
        <w:pStyle w:val="ListParagraph"/>
        <w:widowControl w:val="0"/>
        <w:numPr>
          <w:ilvl w:val="0"/>
          <w:numId w:val="32"/>
        </w:numPr>
        <w:tabs>
          <w:tab w:val="left" w:pos="284"/>
        </w:tabs>
        <w:kinsoku w:val="0"/>
        <w:overflowPunct w:val="0"/>
        <w:autoSpaceDE w:val="0"/>
        <w:autoSpaceDN w:val="0"/>
        <w:adjustRightInd w:val="0"/>
        <w:spacing w:before="1" w:after="0" w:line="240" w:lineRule="auto"/>
        <w:ind w:left="0" w:firstLine="0"/>
        <w:contextualSpacing w:val="0"/>
        <w:rPr>
          <w:sz w:val="24"/>
          <w:szCs w:val="24"/>
        </w:rPr>
      </w:pPr>
      <w:r w:rsidRPr="006E7613">
        <w:rPr>
          <w:sz w:val="24"/>
          <w:szCs w:val="24"/>
        </w:rPr>
        <w:t>Likelihood of complaints due to building method e.g.</w:t>
      </w:r>
      <w:r w:rsidRPr="006E7613">
        <w:rPr>
          <w:spacing w:val="-17"/>
          <w:sz w:val="24"/>
          <w:szCs w:val="24"/>
        </w:rPr>
        <w:t xml:space="preserve"> </w:t>
      </w:r>
      <w:r w:rsidRPr="006E7613">
        <w:rPr>
          <w:sz w:val="24"/>
          <w:szCs w:val="24"/>
        </w:rPr>
        <w:t>piling.</w:t>
      </w:r>
    </w:p>
    <w:p w14:paraId="6899FAC1" w14:textId="304EED93" w:rsidR="006E7613" w:rsidRDefault="006E7613" w:rsidP="35049C2B">
      <w:pPr>
        <w:jc w:val="both"/>
        <w:rPr>
          <w:b/>
          <w:bCs/>
          <w:color w:val="FF0000"/>
          <w:sz w:val="24"/>
          <w:szCs w:val="24"/>
        </w:rPr>
      </w:pPr>
    </w:p>
    <w:p w14:paraId="16005A64" w14:textId="2D87BA82" w:rsidR="35049C2B" w:rsidRDefault="35049C2B" w:rsidP="35049C2B">
      <w:pPr>
        <w:jc w:val="both"/>
        <w:rPr>
          <w:b/>
          <w:bCs/>
          <w:color w:val="FF0000"/>
          <w:sz w:val="24"/>
          <w:szCs w:val="24"/>
        </w:rPr>
      </w:pPr>
    </w:p>
    <w:p w14:paraId="4B0ADA7A" w14:textId="77777777" w:rsidR="008D0514" w:rsidRDefault="008D0514" w:rsidP="35049C2B">
      <w:pPr>
        <w:jc w:val="both"/>
        <w:rPr>
          <w:b/>
          <w:bCs/>
          <w:color w:val="FF0000"/>
          <w:sz w:val="24"/>
          <w:szCs w:val="24"/>
        </w:rPr>
      </w:pPr>
    </w:p>
    <w:p w14:paraId="2716F0B7" w14:textId="77777777" w:rsidR="00C240AA" w:rsidRDefault="00C240AA" w:rsidP="35049C2B">
      <w:pPr>
        <w:jc w:val="both"/>
        <w:rPr>
          <w:b/>
          <w:bCs/>
          <w:color w:val="FF0000"/>
          <w:sz w:val="24"/>
          <w:szCs w:val="24"/>
        </w:rPr>
      </w:pPr>
    </w:p>
    <w:p w14:paraId="1FA503C1" w14:textId="77777777" w:rsidR="00C240AA" w:rsidRDefault="00C240AA" w:rsidP="35049C2B">
      <w:pPr>
        <w:jc w:val="both"/>
        <w:rPr>
          <w:b/>
          <w:bCs/>
          <w:color w:val="FF0000"/>
          <w:sz w:val="24"/>
          <w:szCs w:val="24"/>
        </w:rPr>
      </w:pPr>
    </w:p>
    <w:p w14:paraId="104C28E6" w14:textId="77777777" w:rsidR="00C240AA" w:rsidRDefault="00C240AA" w:rsidP="35049C2B">
      <w:pPr>
        <w:jc w:val="both"/>
        <w:rPr>
          <w:b/>
          <w:bCs/>
          <w:color w:val="FF0000"/>
          <w:sz w:val="24"/>
          <w:szCs w:val="24"/>
        </w:rPr>
      </w:pPr>
    </w:p>
    <w:p w14:paraId="5CA34083" w14:textId="77777777" w:rsidR="00C240AA" w:rsidRDefault="00C240AA" w:rsidP="35049C2B">
      <w:pPr>
        <w:jc w:val="both"/>
        <w:rPr>
          <w:b/>
          <w:bCs/>
          <w:color w:val="FF0000"/>
          <w:sz w:val="24"/>
          <w:szCs w:val="24"/>
        </w:rPr>
      </w:pPr>
    </w:p>
    <w:p w14:paraId="4BD84E47" w14:textId="77777777" w:rsidR="00C240AA" w:rsidRDefault="00C240AA" w:rsidP="35049C2B">
      <w:pPr>
        <w:jc w:val="both"/>
        <w:rPr>
          <w:b/>
          <w:bCs/>
          <w:color w:val="FF0000"/>
          <w:sz w:val="24"/>
          <w:szCs w:val="24"/>
        </w:rPr>
      </w:pPr>
    </w:p>
    <w:p w14:paraId="60087B20" w14:textId="77777777" w:rsidR="00C240AA" w:rsidRDefault="00C240AA" w:rsidP="35049C2B">
      <w:pPr>
        <w:jc w:val="both"/>
        <w:rPr>
          <w:b/>
          <w:bCs/>
          <w:color w:val="FF0000"/>
          <w:sz w:val="24"/>
          <w:szCs w:val="24"/>
        </w:rPr>
      </w:pPr>
    </w:p>
    <w:p w14:paraId="7F6B94A8" w14:textId="77777777" w:rsidR="00C240AA" w:rsidRDefault="00C240AA" w:rsidP="35049C2B">
      <w:pPr>
        <w:jc w:val="both"/>
        <w:rPr>
          <w:b/>
          <w:bCs/>
          <w:color w:val="FF0000"/>
          <w:sz w:val="24"/>
          <w:szCs w:val="24"/>
        </w:rPr>
      </w:pPr>
    </w:p>
    <w:p w14:paraId="038EBCE1" w14:textId="77777777" w:rsidR="00C240AA" w:rsidRDefault="00C240AA" w:rsidP="35049C2B">
      <w:pPr>
        <w:jc w:val="both"/>
        <w:rPr>
          <w:b/>
          <w:bCs/>
          <w:color w:val="FF0000"/>
          <w:sz w:val="24"/>
          <w:szCs w:val="24"/>
        </w:rPr>
      </w:pPr>
    </w:p>
    <w:p w14:paraId="4ED6E8F8" w14:textId="77777777" w:rsidR="00C240AA" w:rsidRDefault="00C240AA" w:rsidP="35049C2B">
      <w:pPr>
        <w:jc w:val="both"/>
        <w:rPr>
          <w:b/>
          <w:bCs/>
          <w:color w:val="FF0000"/>
          <w:sz w:val="24"/>
          <w:szCs w:val="24"/>
        </w:rPr>
      </w:pPr>
    </w:p>
    <w:p w14:paraId="1438DA50" w14:textId="77777777" w:rsidR="00C240AA" w:rsidRDefault="00C240AA" w:rsidP="35049C2B">
      <w:pPr>
        <w:jc w:val="both"/>
        <w:rPr>
          <w:b/>
          <w:bCs/>
          <w:color w:val="FF0000"/>
          <w:sz w:val="24"/>
          <w:szCs w:val="24"/>
        </w:rPr>
      </w:pPr>
    </w:p>
    <w:p w14:paraId="1F555CB5" w14:textId="77777777" w:rsidR="00C240AA" w:rsidRDefault="00C240AA" w:rsidP="35049C2B">
      <w:pPr>
        <w:jc w:val="both"/>
        <w:rPr>
          <w:b/>
          <w:bCs/>
          <w:color w:val="FF0000"/>
          <w:sz w:val="24"/>
          <w:szCs w:val="24"/>
        </w:rPr>
      </w:pPr>
    </w:p>
    <w:p w14:paraId="2984F5EB" w14:textId="77777777" w:rsidR="00C240AA" w:rsidRDefault="00C240AA" w:rsidP="35049C2B">
      <w:pPr>
        <w:jc w:val="both"/>
        <w:rPr>
          <w:b/>
          <w:bCs/>
          <w:color w:val="FF0000"/>
          <w:sz w:val="24"/>
          <w:szCs w:val="24"/>
        </w:rPr>
      </w:pPr>
    </w:p>
    <w:p w14:paraId="2B36D4B7" w14:textId="77777777" w:rsidR="00C240AA" w:rsidRDefault="00C240AA" w:rsidP="35049C2B">
      <w:pPr>
        <w:jc w:val="both"/>
        <w:rPr>
          <w:b/>
          <w:bCs/>
          <w:color w:val="FF0000"/>
          <w:sz w:val="24"/>
          <w:szCs w:val="24"/>
        </w:rPr>
      </w:pPr>
    </w:p>
    <w:p w14:paraId="02EC344D" w14:textId="77777777" w:rsidR="00C240AA" w:rsidRDefault="00C240AA" w:rsidP="35049C2B">
      <w:pPr>
        <w:jc w:val="both"/>
        <w:rPr>
          <w:b/>
          <w:bCs/>
          <w:color w:val="FF0000"/>
          <w:sz w:val="24"/>
          <w:szCs w:val="24"/>
        </w:rPr>
      </w:pPr>
    </w:p>
    <w:p w14:paraId="032CA8FA" w14:textId="77777777" w:rsidR="00C240AA" w:rsidRDefault="00C240AA" w:rsidP="35049C2B">
      <w:pPr>
        <w:jc w:val="both"/>
        <w:rPr>
          <w:b/>
          <w:bCs/>
          <w:color w:val="FF0000"/>
          <w:sz w:val="24"/>
          <w:szCs w:val="24"/>
        </w:rPr>
      </w:pPr>
    </w:p>
    <w:p w14:paraId="5EFCF48C" w14:textId="4C0AC0FD" w:rsidR="0046626F" w:rsidRDefault="00CA10B4" w:rsidP="00CB1D5C">
      <w:pPr>
        <w:pStyle w:val="Heading1"/>
        <w:rPr>
          <w:b w:val="0"/>
          <w:bCs w:val="0"/>
          <w:color w:val="1F4E79" w:themeColor="accent1" w:themeShade="80"/>
          <w:sz w:val="40"/>
          <w:szCs w:val="40"/>
        </w:rPr>
      </w:pPr>
      <w:bookmarkStart w:id="12" w:name="_Toc221538696"/>
      <w:r w:rsidRPr="5D9B5B55">
        <w:rPr>
          <w:color w:val="1F4E79" w:themeColor="accent1" w:themeShade="80"/>
          <w:sz w:val="40"/>
          <w:szCs w:val="40"/>
        </w:rPr>
        <w:t>11</w:t>
      </w:r>
      <w:r w:rsidR="0046626F" w:rsidRPr="5D9B5B55">
        <w:rPr>
          <w:color w:val="1F4E79" w:themeColor="accent1" w:themeShade="80"/>
          <w:sz w:val="40"/>
          <w:szCs w:val="40"/>
        </w:rPr>
        <w:t xml:space="preserve"> CMP </w:t>
      </w:r>
      <w:r w:rsidR="00BD3384" w:rsidRPr="5D9B5B55">
        <w:rPr>
          <w:color w:val="1F4E79" w:themeColor="accent1" w:themeShade="80"/>
          <w:sz w:val="40"/>
          <w:szCs w:val="40"/>
        </w:rPr>
        <w:t>- Construction Impact Bonds</w:t>
      </w:r>
      <w:bookmarkEnd w:id="12"/>
    </w:p>
    <w:p w14:paraId="45FAB301" w14:textId="096DBEFB" w:rsidR="0046626F" w:rsidRPr="00BD3384" w:rsidRDefault="00BD3384" w:rsidP="00BD3384">
      <w:pPr>
        <w:jc w:val="both"/>
        <w:rPr>
          <w:sz w:val="24"/>
          <w:szCs w:val="24"/>
        </w:rPr>
      </w:pPr>
      <w:r w:rsidRPr="00BD3384">
        <w:rPr>
          <w:sz w:val="24"/>
          <w:szCs w:val="24"/>
        </w:rPr>
        <w:t>You should</w:t>
      </w:r>
      <w:r w:rsidR="000D64CF" w:rsidRPr="00BD3384">
        <w:rPr>
          <w:sz w:val="24"/>
          <w:szCs w:val="24"/>
        </w:rPr>
        <w:t xml:space="preserve"> pay the CMP bond payment contribution before the commen</w:t>
      </w:r>
      <w:r w:rsidRPr="00BD3384">
        <w:rPr>
          <w:sz w:val="24"/>
          <w:szCs w:val="24"/>
        </w:rPr>
        <w:t xml:space="preserve">cement of the development, usually, it’s </w:t>
      </w:r>
      <w:r w:rsidR="000D64CF" w:rsidRPr="00BD3384">
        <w:rPr>
          <w:sz w:val="24"/>
          <w:szCs w:val="24"/>
        </w:rPr>
        <w:t>secured through the Section 106 legal agreement. You should receive the payment request from the Planning obligation team, you can request the invoice if you didn’t receive one with a unique payment reference number.</w:t>
      </w:r>
      <w:r w:rsidRPr="00BD3384">
        <w:rPr>
          <w:sz w:val="24"/>
          <w:szCs w:val="24"/>
        </w:rPr>
        <w:t xml:space="preserve"> </w:t>
      </w:r>
      <w:r>
        <w:rPr>
          <w:sz w:val="24"/>
          <w:szCs w:val="24"/>
        </w:rPr>
        <w:t>The Council will refund</w:t>
      </w:r>
      <w:r w:rsidRPr="00BD3384">
        <w:rPr>
          <w:sz w:val="24"/>
          <w:szCs w:val="24"/>
        </w:rPr>
        <w:t xml:space="preserve"> </w:t>
      </w:r>
      <w:r>
        <w:rPr>
          <w:sz w:val="24"/>
          <w:szCs w:val="24"/>
        </w:rPr>
        <w:t xml:space="preserve">the outstanding balance once the development is completed. </w:t>
      </w:r>
    </w:p>
    <w:p w14:paraId="1D86DEA4" w14:textId="77777777" w:rsidR="00BD3384" w:rsidRPr="00BD3384" w:rsidRDefault="00BD3384" w:rsidP="00BD3384">
      <w:pPr>
        <w:jc w:val="both"/>
        <w:rPr>
          <w:sz w:val="24"/>
          <w:szCs w:val="24"/>
        </w:rPr>
      </w:pPr>
      <w:r w:rsidRPr="00BD3384">
        <w:rPr>
          <w:sz w:val="24"/>
          <w:szCs w:val="24"/>
        </w:rPr>
        <w:t>Construction activity can cause disruption to daily activities, however a well-run site that responds to the concerns of residents can greatly improve the situation. While most sites deal quickly and robustly with complaints from residents, and reinforce the requirements of the Construction Management Plan with site operatives, there can be situations where this does not occur and officers in the Council are required to take action.</w:t>
      </w:r>
    </w:p>
    <w:p w14:paraId="4E6658D6" w14:textId="77777777" w:rsidR="00BD3384" w:rsidRPr="00BD3384" w:rsidRDefault="00BD3384" w:rsidP="00BD3384">
      <w:pPr>
        <w:jc w:val="both"/>
        <w:rPr>
          <w:sz w:val="24"/>
          <w:szCs w:val="24"/>
        </w:rPr>
      </w:pPr>
      <w:r w:rsidRPr="00BD3384">
        <w:rPr>
          <w:sz w:val="24"/>
          <w:szCs w:val="24"/>
        </w:rPr>
        <w:t xml:space="preserve">Camden Planning Guidance (Developer Contributions) states that </w:t>
      </w:r>
    </w:p>
    <w:p w14:paraId="640D76D3" w14:textId="7CB532AF" w:rsidR="00BD3384" w:rsidRPr="00BD3384" w:rsidRDefault="00BD3384" w:rsidP="00BD3384">
      <w:pPr>
        <w:jc w:val="both"/>
        <w:rPr>
          <w:i/>
          <w:iCs/>
          <w:sz w:val="24"/>
          <w:szCs w:val="24"/>
        </w:rPr>
      </w:pPr>
      <w:r w:rsidRPr="00BD3384">
        <w:rPr>
          <w:i/>
          <w:iCs/>
          <w:sz w:val="24"/>
          <w:szCs w:val="24"/>
        </w:rPr>
        <w:t>“In respect of developments raising particularly complex construction or management issues where the Council will have to allocate resources to monitor and support delivery of obligations the Council may require payment of an upfront financial bond which the Council can draw upon if needs be.”.</w:t>
      </w:r>
    </w:p>
    <w:p w14:paraId="6699A282" w14:textId="7D082D29" w:rsidR="00BD3384" w:rsidRDefault="00BD3384" w:rsidP="35049C2B">
      <w:pPr>
        <w:jc w:val="both"/>
        <w:rPr>
          <w:rFonts w:ascii="Calibri" w:eastAsia="Calibri" w:hAnsi="Calibri" w:cs="Calibri"/>
          <w:b/>
          <w:bCs/>
          <w:sz w:val="24"/>
          <w:szCs w:val="24"/>
        </w:rPr>
      </w:pPr>
      <w:r w:rsidRPr="35049C2B">
        <w:rPr>
          <w:sz w:val="24"/>
          <w:szCs w:val="24"/>
        </w:rPr>
        <w:t xml:space="preserve">The securing of a bond has received significant support, it fosters a confidence with residents that there is a clear incentive for contractors to abide by the CMP. </w:t>
      </w:r>
    </w:p>
    <w:p w14:paraId="4B86773D" w14:textId="0F3E6FE8" w:rsidR="049E9B45" w:rsidRDefault="049E9B45" w:rsidP="35049C2B">
      <w:pPr>
        <w:jc w:val="both"/>
        <w:rPr>
          <w:rFonts w:ascii="Calibri" w:eastAsia="Calibri" w:hAnsi="Calibri" w:cs="Calibri"/>
          <w:b/>
          <w:bCs/>
          <w:sz w:val="24"/>
          <w:szCs w:val="24"/>
        </w:rPr>
      </w:pPr>
      <w:r w:rsidRPr="35049C2B">
        <w:rPr>
          <w:rFonts w:ascii="Calibri" w:eastAsia="Calibri" w:hAnsi="Calibri" w:cs="Calibri"/>
          <w:b/>
          <w:bCs/>
          <w:sz w:val="24"/>
          <w:szCs w:val="24"/>
        </w:rPr>
        <w:t xml:space="preserve">Bond Refund and Drawdown </w:t>
      </w:r>
    </w:p>
    <w:p w14:paraId="48058DE9" w14:textId="14C7B806" w:rsidR="049E9B45" w:rsidRDefault="049E9B45" w:rsidP="35049C2B">
      <w:pPr>
        <w:spacing w:before="240" w:after="240"/>
        <w:jc w:val="both"/>
      </w:pPr>
      <w:r w:rsidRPr="35049C2B">
        <w:rPr>
          <w:rFonts w:ascii="Calibri" w:eastAsia="Calibri" w:hAnsi="Calibri" w:cs="Calibri"/>
          <w:sz w:val="24"/>
          <w:szCs w:val="24"/>
        </w:rPr>
        <w:t>The bond will be fully refundable upon the satisfactory completion of the works</w:t>
      </w:r>
      <w:r w:rsidR="20C659F0" w:rsidRPr="35049C2B">
        <w:rPr>
          <w:rFonts w:ascii="Calibri" w:eastAsia="Calibri" w:hAnsi="Calibri" w:cs="Calibri"/>
          <w:color w:val="FF0000"/>
          <w:sz w:val="24"/>
          <w:szCs w:val="24"/>
        </w:rPr>
        <w:t xml:space="preserve"> </w:t>
      </w:r>
      <w:r w:rsidR="20C659F0" w:rsidRPr="35049C2B">
        <w:rPr>
          <w:rFonts w:ascii="Calibri" w:eastAsia="Calibri" w:hAnsi="Calibri" w:cs="Calibri"/>
          <w:sz w:val="24"/>
          <w:szCs w:val="24"/>
        </w:rPr>
        <w:t>unless deductions have been made. D</w:t>
      </w:r>
      <w:r w:rsidRPr="35049C2B">
        <w:rPr>
          <w:rFonts w:ascii="Calibri" w:eastAsia="Calibri" w:hAnsi="Calibri" w:cs="Calibri"/>
          <w:sz w:val="24"/>
          <w:szCs w:val="24"/>
        </w:rPr>
        <w:t>eductions from the bond may be made in the following circumstances:</w:t>
      </w:r>
    </w:p>
    <w:p w14:paraId="651E17D9" w14:textId="3353D647" w:rsidR="4656A550" w:rsidRDefault="4656A550" w:rsidP="35049C2B">
      <w:pPr>
        <w:pStyle w:val="ListParagraph"/>
        <w:numPr>
          <w:ilvl w:val="0"/>
          <w:numId w:val="3"/>
        </w:numPr>
        <w:spacing w:before="240" w:after="240"/>
        <w:jc w:val="both"/>
        <w:rPr>
          <w:sz w:val="24"/>
          <w:szCs w:val="24"/>
        </w:rPr>
      </w:pPr>
      <w:r w:rsidRPr="35049C2B">
        <w:rPr>
          <w:b/>
          <w:bCs/>
          <w:sz w:val="24"/>
          <w:szCs w:val="24"/>
        </w:rPr>
        <w:t>Avoidable breaches of the CMP</w:t>
      </w:r>
      <w:r w:rsidRPr="35049C2B">
        <w:rPr>
          <w:sz w:val="24"/>
          <w:szCs w:val="24"/>
        </w:rPr>
        <w:t>: The applicant fails to take action to ensure full compliance resulting in avoidable breaches of the CMP.  Such deductions may be increased for repeated breaches or</w:t>
      </w:r>
      <w:r w:rsidR="2F3FE6D3" w:rsidRPr="35049C2B">
        <w:rPr>
          <w:sz w:val="24"/>
          <w:szCs w:val="24"/>
        </w:rPr>
        <w:t xml:space="preserve"> where they are considered severe (i.e. harmful impact to amenity, </w:t>
      </w:r>
      <w:r w:rsidR="08493A91" w:rsidRPr="35049C2B">
        <w:rPr>
          <w:sz w:val="24"/>
          <w:szCs w:val="24"/>
        </w:rPr>
        <w:t xml:space="preserve">air quality, </w:t>
      </w:r>
      <w:r w:rsidR="2F3FE6D3" w:rsidRPr="35049C2B">
        <w:rPr>
          <w:sz w:val="24"/>
          <w:szCs w:val="24"/>
        </w:rPr>
        <w:t xml:space="preserve">road safety or risk to life). </w:t>
      </w:r>
    </w:p>
    <w:p w14:paraId="44309DBF" w14:textId="01F78E1E" w:rsidR="049E9B45" w:rsidRDefault="049E9B45" w:rsidP="35049C2B">
      <w:pPr>
        <w:pStyle w:val="ListParagraph"/>
        <w:numPr>
          <w:ilvl w:val="0"/>
          <w:numId w:val="3"/>
        </w:numPr>
        <w:spacing w:before="240" w:after="240"/>
        <w:jc w:val="both"/>
        <w:rPr>
          <w:sz w:val="24"/>
          <w:szCs w:val="24"/>
        </w:rPr>
      </w:pPr>
      <w:r w:rsidRPr="35049C2B">
        <w:rPr>
          <w:rFonts w:ascii="Calibri" w:eastAsia="Calibri" w:hAnsi="Calibri" w:cs="Calibri"/>
          <w:b/>
          <w:bCs/>
          <w:sz w:val="24"/>
          <w:szCs w:val="24"/>
        </w:rPr>
        <w:t>Failure to Remediate Issues</w:t>
      </w:r>
      <w:r w:rsidRPr="35049C2B">
        <w:rPr>
          <w:rFonts w:ascii="Calibri" w:eastAsia="Calibri" w:hAnsi="Calibri" w:cs="Calibri"/>
          <w:sz w:val="24"/>
          <w:szCs w:val="24"/>
        </w:rPr>
        <w:t>: The applicant fails to take reasonable action to address issues identified by the Council after receiving formal notice.</w:t>
      </w:r>
      <w:r w:rsidR="59A7F18F" w:rsidRPr="35049C2B">
        <w:rPr>
          <w:rFonts w:ascii="Calibri" w:eastAsia="Calibri" w:hAnsi="Calibri" w:cs="Calibri"/>
          <w:sz w:val="24"/>
          <w:szCs w:val="24"/>
        </w:rPr>
        <w:t xml:space="preserve"> Partial </w:t>
      </w:r>
      <w:r w:rsidR="18A6F67C" w:rsidRPr="35049C2B">
        <w:rPr>
          <w:rFonts w:ascii="Calibri" w:eastAsia="Calibri" w:hAnsi="Calibri" w:cs="Calibri"/>
          <w:sz w:val="24"/>
          <w:szCs w:val="24"/>
        </w:rPr>
        <w:t>or full charges</w:t>
      </w:r>
      <w:r w:rsidR="59A7F18F" w:rsidRPr="35049C2B">
        <w:rPr>
          <w:rFonts w:ascii="Calibri" w:eastAsia="Calibri" w:hAnsi="Calibri" w:cs="Calibri"/>
          <w:sz w:val="24"/>
          <w:szCs w:val="24"/>
        </w:rPr>
        <w:t xml:space="preserve"> will apply</w:t>
      </w:r>
      <w:r w:rsidR="59A7F18F" w:rsidRPr="35049C2B">
        <w:rPr>
          <w:sz w:val="24"/>
          <w:szCs w:val="24"/>
        </w:rPr>
        <w:t xml:space="preserve"> for any breach will cover its reasonable and proper costs in connection with and/or arising from the carrying out of actions required under the Construction Management Plan.</w:t>
      </w:r>
    </w:p>
    <w:p w14:paraId="4DDE56D4" w14:textId="52C1BD8D" w:rsidR="049E9B45" w:rsidRDefault="049E9B45" w:rsidP="35049C2B">
      <w:pPr>
        <w:pStyle w:val="ListParagraph"/>
        <w:numPr>
          <w:ilvl w:val="0"/>
          <w:numId w:val="3"/>
        </w:numPr>
        <w:spacing w:before="240" w:after="240"/>
        <w:jc w:val="both"/>
        <w:rPr>
          <w:rFonts w:ascii="Calibri" w:eastAsia="Calibri" w:hAnsi="Calibri" w:cs="Calibri"/>
          <w:sz w:val="24"/>
          <w:szCs w:val="24"/>
        </w:rPr>
      </w:pPr>
      <w:r w:rsidRPr="35049C2B">
        <w:rPr>
          <w:rFonts w:ascii="Calibri" w:eastAsia="Calibri" w:hAnsi="Calibri" w:cs="Calibri"/>
          <w:b/>
          <w:bCs/>
          <w:sz w:val="24"/>
          <w:szCs w:val="24"/>
        </w:rPr>
        <w:t>Failure to Submit the Construction Management Plan (CMP)</w:t>
      </w:r>
      <w:r w:rsidR="2846E8B6" w:rsidRPr="35049C2B">
        <w:rPr>
          <w:rFonts w:ascii="Calibri" w:eastAsia="Calibri" w:hAnsi="Calibri" w:cs="Calibri"/>
          <w:b/>
          <w:bCs/>
          <w:sz w:val="24"/>
          <w:szCs w:val="24"/>
        </w:rPr>
        <w:t>/ Unapproved Commencement of Work</w:t>
      </w:r>
      <w:r w:rsidR="2846E8B6" w:rsidRPr="35049C2B">
        <w:rPr>
          <w:rFonts w:ascii="Calibri" w:eastAsia="Calibri" w:hAnsi="Calibri" w:cs="Calibri"/>
          <w:sz w:val="24"/>
          <w:szCs w:val="24"/>
        </w:rPr>
        <w:t>:</w:t>
      </w:r>
      <w:r w:rsidRPr="35049C2B">
        <w:rPr>
          <w:rFonts w:ascii="Calibri" w:eastAsia="Calibri" w:hAnsi="Calibri" w:cs="Calibri"/>
          <w:sz w:val="24"/>
          <w:szCs w:val="24"/>
        </w:rPr>
        <w:t xml:space="preserve"> The applicant does not submit the required CMP</w:t>
      </w:r>
      <w:r w:rsidR="42D4A578" w:rsidRPr="35049C2B">
        <w:rPr>
          <w:rFonts w:ascii="Calibri" w:eastAsia="Calibri" w:hAnsi="Calibri" w:cs="Calibri"/>
          <w:sz w:val="24"/>
          <w:szCs w:val="24"/>
        </w:rPr>
        <w:t xml:space="preserve"> resulting in </w:t>
      </w:r>
      <w:r w:rsidR="2A94BFD6" w:rsidRPr="35049C2B">
        <w:rPr>
          <w:rFonts w:ascii="Calibri" w:eastAsia="Calibri" w:hAnsi="Calibri" w:cs="Calibri"/>
          <w:sz w:val="24"/>
          <w:szCs w:val="24"/>
        </w:rPr>
        <w:t>c</w:t>
      </w:r>
      <w:r w:rsidRPr="35049C2B">
        <w:rPr>
          <w:rFonts w:ascii="Calibri" w:eastAsia="Calibri" w:hAnsi="Calibri" w:cs="Calibri"/>
          <w:sz w:val="24"/>
          <w:szCs w:val="24"/>
        </w:rPr>
        <w:t>onstruction work commences without the prior submission and approval of the Construction Management Plan (CMP).</w:t>
      </w:r>
    </w:p>
    <w:p w14:paraId="32EEF373" w14:textId="54E3C5BC" w:rsidR="049E9B45" w:rsidRDefault="049E9B45" w:rsidP="35049C2B">
      <w:pPr>
        <w:pStyle w:val="ListParagraph"/>
        <w:numPr>
          <w:ilvl w:val="0"/>
          <w:numId w:val="3"/>
        </w:numPr>
        <w:spacing w:before="240" w:after="240"/>
        <w:jc w:val="both"/>
        <w:rPr>
          <w:rFonts w:ascii="Calibri" w:eastAsia="Calibri" w:hAnsi="Calibri" w:cs="Calibri"/>
          <w:sz w:val="24"/>
          <w:szCs w:val="24"/>
        </w:rPr>
      </w:pPr>
      <w:r w:rsidRPr="35049C2B">
        <w:rPr>
          <w:rFonts w:ascii="Calibri" w:eastAsia="Calibri" w:hAnsi="Calibri" w:cs="Calibri"/>
          <w:b/>
          <w:bCs/>
          <w:sz w:val="24"/>
          <w:szCs w:val="24"/>
        </w:rPr>
        <w:lastRenderedPageBreak/>
        <w:t>Damage to Public Realm or Highways</w:t>
      </w:r>
      <w:r w:rsidRPr="35049C2B">
        <w:rPr>
          <w:rFonts w:ascii="Calibri" w:eastAsia="Calibri" w:hAnsi="Calibri" w:cs="Calibri"/>
          <w:sz w:val="24"/>
          <w:szCs w:val="24"/>
        </w:rPr>
        <w:t xml:space="preserve">: </w:t>
      </w:r>
      <w:r w:rsidR="632DB32B" w:rsidRPr="35049C2B">
        <w:rPr>
          <w:rFonts w:ascii="Calibri" w:eastAsia="Calibri" w:hAnsi="Calibri" w:cs="Calibri"/>
          <w:sz w:val="24"/>
          <w:szCs w:val="24"/>
        </w:rPr>
        <w:t>Where c</w:t>
      </w:r>
      <w:r w:rsidRPr="35049C2B">
        <w:rPr>
          <w:rFonts w:ascii="Calibri" w:eastAsia="Calibri" w:hAnsi="Calibri" w:cs="Calibri"/>
          <w:sz w:val="24"/>
          <w:szCs w:val="24"/>
        </w:rPr>
        <w:t>onstruction activities</w:t>
      </w:r>
      <w:r w:rsidR="02A4A9F8" w:rsidRPr="35049C2B">
        <w:rPr>
          <w:rFonts w:ascii="Calibri" w:eastAsia="Calibri" w:hAnsi="Calibri" w:cs="Calibri"/>
          <w:sz w:val="24"/>
          <w:szCs w:val="24"/>
        </w:rPr>
        <w:t xml:space="preserve"> have</w:t>
      </w:r>
      <w:r w:rsidRPr="35049C2B">
        <w:rPr>
          <w:rFonts w:ascii="Calibri" w:eastAsia="Calibri" w:hAnsi="Calibri" w:cs="Calibri"/>
          <w:sz w:val="24"/>
          <w:szCs w:val="24"/>
        </w:rPr>
        <w:t xml:space="preserve"> result</w:t>
      </w:r>
      <w:r w:rsidR="232BB53D" w:rsidRPr="35049C2B">
        <w:rPr>
          <w:rFonts w:ascii="Calibri" w:eastAsia="Calibri" w:hAnsi="Calibri" w:cs="Calibri"/>
          <w:sz w:val="24"/>
          <w:szCs w:val="24"/>
        </w:rPr>
        <w:t>ed in levels of</w:t>
      </w:r>
      <w:r w:rsidRPr="35049C2B">
        <w:rPr>
          <w:rFonts w:ascii="Calibri" w:eastAsia="Calibri" w:hAnsi="Calibri" w:cs="Calibri"/>
          <w:sz w:val="24"/>
          <w:szCs w:val="24"/>
        </w:rPr>
        <w:t xml:space="preserve"> damage </w:t>
      </w:r>
      <w:r w:rsidR="7566F59D" w:rsidRPr="35049C2B">
        <w:rPr>
          <w:rFonts w:ascii="Calibri" w:eastAsia="Calibri" w:hAnsi="Calibri" w:cs="Calibri"/>
          <w:sz w:val="24"/>
          <w:szCs w:val="24"/>
        </w:rPr>
        <w:t xml:space="preserve">beyond those expected to the level of the development as a direct result of failure to comply with the CMP. </w:t>
      </w:r>
      <w:r w:rsidR="004423EC">
        <w:rPr>
          <w:rFonts w:ascii="Calibri" w:eastAsia="Calibri" w:hAnsi="Calibri" w:cs="Calibri"/>
          <w:sz w:val="24"/>
          <w:szCs w:val="24"/>
        </w:rPr>
        <w:t xml:space="preserve">The bond payment will be retained to cover the cost of damages. </w:t>
      </w:r>
    </w:p>
    <w:p w14:paraId="53A5B7DA" w14:textId="659A89C1" w:rsidR="00C240AA" w:rsidRDefault="00D922AF" w:rsidP="00C240AA">
      <w:pPr>
        <w:rPr>
          <w:rFonts w:ascii="Arial" w:hAnsi="Arial" w:cs="Arial"/>
          <w:b/>
          <w:bCs/>
        </w:rPr>
      </w:pPr>
      <w:r>
        <w:rPr>
          <w:b/>
          <w:bCs/>
          <w:sz w:val="24"/>
          <w:szCs w:val="24"/>
        </w:rPr>
        <w:t>Bond Payment</w:t>
      </w:r>
    </w:p>
    <w:p w14:paraId="178B13BE" w14:textId="77777777" w:rsidR="00C240AA" w:rsidRPr="00EA15EE" w:rsidRDefault="00C240AA" w:rsidP="00C240AA">
      <w:pPr>
        <w:jc w:val="both"/>
        <w:rPr>
          <w:rFonts w:ascii="Arial" w:hAnsi="Arial" w:cs="Arial"/>
          <w:b/>
          <w:bCs/>
        </w:rPr>
      </w:pPr>
    </w:p>
    <w:tbl>
      <w:tblPr>
        <w:tblW w:w="9639" w:type="dxa"/>
        <w:tblInd w:w="137" w:type="dxa"/>
        <w:tblLayout w:type="fixed"/>
        <w:tblCellMar>
          <w:left w:w="0" w:type="dxa"/>
          <w:right w:w="0" w:type="dxa"/>
        </w:tblCellMar>
        <w:tblLook w:val="0000" w:firstRow="0" w:lastRow="0" w:firstColumn="0" w:lastColumn="0" w:noHBand="0" w:noVBand="0"/>
      </w:tblPr>
      <w:tblGrid>
        <w:gridCol w:w="851"/>
        <w:gridCol w:w="6804"/>
        <w:gridCol w:w="1984"/>
      </w:tblGrid>
      <w:tr w:rsidR="00C240AA" w:rsidRPr="00EA15EE" w14:paraId="6D413599" w14:textId="77777777" w:rsidTr="002B6F48">
        <w:trPr>
          <w:trHeight w:val="51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D8128EE" w14:textId="77777777" w:rsidR="00C240AA" w:rsidRPr="00EA15EE" w:rsidRDefault="00C240AA" w:rsidP="002B6F48">
            <w:pPr>
              <w:pStyle w:val="TableParagraph"/>
              <w:kinsoku w:val="0"/>
              <w:overflowPunct w:val="0"/>
              <w:spacing w:line="274" w:lineRule="exact"/>
              <w:ind w:left="107"/>
              <w:rPr>
                <w:sz w:val="22"/>
                <w:szCs w:val="22"/>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F0C022F" w14:textId="77777777" w:rsidR="00C240AA" w:rsidRPr="00EA15EE" w:rsidRDefault="00C240AA" w:rsidP="002B6F48">
            <w:pPr>
              <w:pStyle w:val="TableParagraph"/>
              <w:kinsoku w:val="0"/>
              <w:overflowPunct w:val="0"/>
              <w:spacing w:line="274" w:lineRule="exact"/>
              <w:ind w:left="107"/>
              <w:rPr>
                <w:b/>
                <w:bCs/>
                <w:sz w:val="22"/>
                <w:szCs w:val="22"/>
              </w:rPr>
            </w:pPr>
            <w:r w:rsidRPr="00EA15EE">
              <w:rPr>
                <w:b/>
                <w:bCs/>
                <w:sz w:val="22"/>
                <w:szCs w:val="22"/>
              </w:rPr>
              <w:t>Scale/type/Impact of construction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ABCA91B" w14:textId="77777777" w:rsidR="00C240AA" w:rsidRPr="00EA15EE" w:rsidRDefault="00C240AA" w:rsidP="002B6F48">
            <w:pPr>
              <w:pStyle w:val="TableParagraph"/>
              <w:kinsoku w:val="0"/>
              <w:overflowPunct w:val="0"/>
              <w:spacing w:before="2" w:line="276" w:lineRule="exact"/>
              <w:ind w:left="107" w:right="203"/>
              <w:rPr>
                <w:b/>
                <w:bCs/>
                <w:sz w:val="22"/>
                <w:szCs w:val="22"/>
              </w:rPr>
            </w:pPr>
            <w:r w:rsidRPr="00EA15EE">
              <w:rPr>
                <w:b/>
                <w:bCs/>
                <w:sz w:val="22"/>
                <w:szCs w:val="22"/>
              </w:rPr>
              <w:t>Indicative CMP</w:t>
            </w:r>
          </w:p>
          <w:p w14:paraId="72B0372A" w14:textId="77777777" w:rsidR="00C240AA" w:rsidRPr="00EA15EE" w:rsidRDefault="00C240AA" w:rsidP="002B6F48">
            <w:pPr>
              <w:pStyle w:val="TableParagraph"/>
              <w:kinsoku w:val="0"/>
              <w:overflowPunct w:val="0"/>
              <w:spacing w:before="2" w:line="276" w:lineRule="exact"/>
              <w:ind w:left="107" w:right="203"/>
              <w:rPr>
                <w:b/>
                <w:bCs/>
                <w:sz w:val="22"/>
                <w:szCs w:val="22"/>
              </w:rPr>
            </w:pPr>
            <w:r w:rsidRPr="00EA15EE">
              <w:rPr>
                <w:b/>
                <w:bCs/>
                <w:sz w:val="22"/>
                <w:szCs w:val="22"/>
              </w:rPr>
              <w:t xml:space="preserve">Bond </w:t>
            </w:r>
            <w:r>
              <w:rPr>
                <w:b/>
                <w:bCs/>
                <w:sz w:val="22"/>
                <w:szCs w:val="22"/>
              </w:rPr>
              <w:t>payment</w:t>
            </w:r>
          </w:p>
        </w:tc>
      </w:tr>
      <w:tr w:rsidR="00C240AA" w:rsidRPr="00EA15EE" w14:paraId="6272FDF8" w14:textId="77777777" w:rsidTr="002B6F48">
        <w:trPr>
          <w:trHeight w:val="79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B22BC9" w14:textId="77777777" w:rsidR="00C240AA" w:rsidRPr="00EA15EE" w:rsidRDefault="00C240AA" w:rsidP="002B6F48">
            <w:pPr>
              <w:pStyle w:val="TableParagraph"/>
              <w:kinsoku w:val="0"/>
              <w:overflowPunct w:val="0"/>
              <w:spacing w:line="271" w:lineRule="exact"/>
              <w:ind w:left="107"/>
              <w:rPr>
                <w:sz w:val="22"/>
                <w:szCs w:val="22"/>
              </w:rPr>
            </w:pPr>
            <w:r w:rsidRPr="00EA15EE">
              <w:rPr>
                <w:sz w:val="22"/>
                <w:szCs w:val="22"/>
              </w:rPr>
              <w:t>A1</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6ABF1" w14:textId="77777777" w:rsidR="00C240AA" w:rsidRPr="00EA15EE" w:rsidRDefault="00C240AA" w:rsidP="002B6F48">
            <w:pPr>
              <w:pStyle w:val="TableParagraph"/>
              <w:kinsoku w:val="0"/>
              <w:overflowPunct w:val="0"/>
              <w:spacing w:line="271" w:lineRule="exact"/>
              <w:ind w:left="107"/>
              <w:rPr>
                <w:b/>
                <w:bCs/>
                <w:sz w:val="22"/>
                <w:szCs w:val="22"/>
              </w:rPr>
            </w:pPr>
            <w:r w:rsidRPr="00EA15EE">
              <w:rPr>
                <w:b/>
                <w:bCs/>
                <w:sz w:val="22"/>
                <w:szCs w:val="22"/>
              </w:rPr>
              <w:t>Low impact sites / small developments</w:t>
            </w:r>
          </w:p>
          <w:p w14:paraId="093F0203" w14:textId="77777777" w:rsidR="00C240AA" w:rsidRPr="00EA15EE" w:rsidRDefault="00C240AA" w:rsidP="00C240AA">
            <w:pPr>
              <w:pStyle w:val="TableParagraph"/>
              <w:numPr>
                <w:ilvl w:val="0"/>
                <w:numId w:val="40"/>
              </w:numPr>
              <w:kinsoku w:val="0"/>
              <w:overflowPunct w:val="0"/>
              <w:spacing w:line="271" w:lineRule="exact"/>
              <w:ind w:left="423"/>
              <w:rPr>
                <w:sz w:val="22"/>
                <w:szCs w:val="22"/>
              </w:rPr>
            </w:pPr>
            <w:r w:rsidRPr="00EA15EE">
              <w:rPr>
                <w:sz w:val="22"/>
                <w:szCs w:val="22"/>
              </w:rPr>
              <w:t xml:space="preserve">Up to 16 weeks of construction </w:t>
            </w:r>
          </w:p>
          <w:p w14:paraId="513CEF2D" w14:textId="77777777" w:rsidR="00C240AA" w:rsidRPr="00EA15EE" w:rsidRDefault="00C240AA" w:rsidP="00C240AA">
            <w:pPr>
              <w:pStyle w:val="TableParagraph"/>
              <w:numPr>
                <w:ilvl w:val="0"/>
                <w:numId w:val="40"/>
              </w:numPr>
              <w:kinsoku w:val="0"/>
              <w:overflowPunct w:val="0"/>
              <w:spacing w:line="271" w:lineRule="exact"/>
              <w:ind w:left="423"/>
              <w:rPr>
                <w:sz w:val="22"/>
                <w:szCs w:val="22"/>
              </w:rPr>
            </w:pPr>
            <w:r w:rsidRPr="00EA15EE">
              <w:rPr>
                <w:sz w:val="22"/>
                <w:szCs w:val="22"/>
              </w:rPr>
              <w:t>Small extensions excluding basement or commercial extension up to 100 sqm.</w:t>
            </w:r>
          </w:p>
          <w:p w14:paraId="29B07321" w14:textId="77777777" w:rsidR="00C240AA" w:rsidRPr="00EA15EE" w:rsidRDefault="00C240AA" w:rsidP="002B6F48">
            <w:pPr>
              <w:pStyle w:val="TableParagraph"/>
              <w:kinsoku w:val="0"/>
              <w:overflowPunct w:val="0"/>
              <w:spacing w:line="271" w:lineRule="exact"/>
              <w:ind w:left="107"/>
              <w:rPr>
                <w:sz w:val="22"/>
                <w:szCs w:val="22"/>
              </w:rPr>
            </w:pPr>
            <w:r w:rsidRPr="00EA15EE">
              <w:rPr>
                <w:sz w:val="22"/>
                <w:szCs w:val="22"/>
              </w:rPr>
              <w:t>Example: Smaller side/front/rear extensions or other works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3D9466" w14:textId="77777777" w:rsidR="00C240AA" w:rsidRPr="00EA15EE" w:rsidRDefault="00C240AA" w:rsidP="002B6F48">
            <w:pPr>
              <w:pStyle w:val="TableParagraph"/>
              <w:kinsoku w:val="0"/>
              <w:overflowPunct w:val="0"/>
              <w:spacing w:before="24"/>
              <w:ind w:left="121"/>
              <w:jc w:val="center"/>
              <w:rPr>
                <w:sz w:val="22"/>
                <w:szCs w:val="22"/>
              </w:rPr>
            </w:pPr>
            <w:r w:rsidRPr="00EA15EE">
              <w:rPr>
                <w:sz w:val="22"/>
                <w:szCs w:val="22"/>
              </w:rPr>
              <w:t>£3,000</w:t>
            </w:r>
          </w:p>
        </w:tc>
      </w:tr>
      <w:tr w:rsidR="00C240AA" w:rsidRPr="00EA15EE" w14:paraId="35DFF821" w14:textId="77777777" w:rsidTr="002B6F48">
        <w:trPr>
          <w:trHeight w:val="79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86091A" w14:textId="77777777" w:rsidR="00C240AA" w:rsidRPr="00EA15EE" w:rsidRDefault="00C240AA" w:rsidP="002B6F48">
            <w:pPr>
              <w:pStyle w:val="TableParagraph"/>
              <w:kinsoku w:val="0"/>
              <w:overflowPunct w:val="0"/>
              <w:spacing w:line="271" w:lineRule="exact"/>
              <w:ind w:left="107"/>
              <w:rPr>
                <w:sz w:val="22"/>
                <w:szCs w:val="22"/>
              </w:rPr>
            </w:pPr>
            <w:r w:rsidRPr="00EA15EE">
              <w:rPr>
                <w:sz w:val="22"/>
                <w:szCs w:val="22"/>
              </w:rPr>
              <w:t>A2</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82DDE" w14:textId="77777777" w:rsidR="00C240AA" w:rsidRPr="00EA15EE" w:rsidRDefault="00C240AA" w:rsidP="002B6F48">
            <w:pPr>
              <w:pStyle w:val="TableParagraph"/>
              <w:kinsoku w:val="0"/>
              <w:overflowPunct w:val="0"/>
              <w:spacing w:line="271" w:lineRule="exact"/>
              <w:ind w:left="107"/>
              <w:rPr>
                <w:b/>
                <w:bCs/>
                <w:sz w:val="22"/>
                <w:szCs w:val="22"/>
              </w:rPr>
            </w:pPr>
            <w:r w:rsidRPr="00EA15EE">
              <w:rPr>
                <w:b/>
                <w:bCs/>
                <w:sz w:val="22"/>
                <w:szCs w:val="22"/>
              </w:rPr>
              <w:t>Low impact sites / small developments</w:t>
            </w:r>
          </w:p>
          <w:p w14:paraId="77A48E90" w14:textId="77777777" w:rsidR="00C240AA" w:rsidRPr="00EA15EE" w:rsidRDefault="00C240AA" w:rsidP="00C240AA">
            <w:pPr>
              <w:pStyle w:val="TableParagraph"/>
              <w:numPr>
                <w:ilvl w:val="0"/>
                <w:numId w:val="8"/>
              </w:numPr>
              <w:tabs>
                <w:tab w:val="left" w:pos="468"/>
              </w:tabs>
              <w:kinsoku w:val="0"/>
              <w:overflowPunct w:val="0"/>
              <w:spacing w:line="270" w:lineRule="exact"/>
              <w:rPr>
                <w:sz w:val="22"/>
                <w:szCs w:val="22"/>
              </w:rPr>
            </w:pPr>
            <w:r w:rsidRPr="00EA15EE">
              <w:rPr>
                <w:sz w:val="22"/>
                <w:szCs w:val="22"/>
              </w:rPr>
              <w:t>Up to 52 weeks of</w:t>
            </w:r>
            <w:r w:rsidRPr="00EA15EE">
              <w:rPr>
                <w:spacing w:val="1"/>
                <w:sz w:val="22"/>
                <w:szCs w:val="22"/>
              </w:rPr>
              <w:t xml:space="preserve"> </w:t>
            </w:r>
            <w:r w:rsidRPr="00EA15EE">
              <w:rPr>
                <w:sz w:val="22"/>
                <w:szCs w:val="22"/>
              </w:rPr>
              <w:t>construction</w:t>
            </w:r>
          </w:p>
          <w:p w14:paraId="7EFE203F" w14:textId="77777777" w:rsidR="00C240AA" w:rsidRPr="00EA15EE" w:rsidRDefault="00C240AA" w:rsidP="00C240AA">
            <w:pPr>
              <w:pStyle w:val="TableParagraph"/>
              <w:numPr>
                <w:ilvl w:val="0"/>
                <w:numId w:val="8"/>
              </w:numPr>
              <w:tabs>
                <w:tab w:val="left" w:pos="468"/>
              </w:tabs>
              <w:kinsoku w:val="0"/>
              <w:overflowPunct w:val="0"/>
              <w:spacing w:before="1" w:line="280" w:lineRule="exact"/>
              <w:rPr>
                <w:sz w:val="22"/>
                <w:szCs w:val="22"/>
              </w:rPr>
            </w:pPr>
            <w:r w:rsidRPr="00EA15EE">
              <w:rPr>
                <w:sz w:val="22"/>
                <w:szCs w:val="22"/>
              </w:rPr>
              <w:t>Under 5 homes or 1</w:t>
            </w:r>
            <w:r>
              <w:rPr>
                <w:sz w:val="22"/>
                <w:szCs w:val="22"/>
              </w:rPr>
              <w:t>,</w:t>
            </w:r>
            <w:r w:rsidRPr="00EA15EE">
              <w:rPr>
                <w:sz w:val="22"/>
                <w:szCs w:val="22"/>
              </w:rPr>
              <w:t>000 sqm other</w:t>
            </w:r>
            <w:r w:rsidRPr="00EA15EE">
              <w:rPr>
                <w:spacing w:val="-2"/>
                <w:sz w:val="22"/>
                <w:szCs w:val="22"/>
              </w:rPr>
              <w:t xml:space="preserve"> </w:t>
            </w:r>
            <w:r w:rsidRPr="00EA15EE">
              <w:rPr>
                <w:sz w:val="22"/>
                <w:szCs w:val="22"/>
              </w:rPr>
              <w:t>uses</w:t>
            </w:r>
          </w:p>
          <w:p w14:paraId="76280D7D" w14:textId="77777777" w:rsidR="00C240AA" w:rsidRPr="00EA15EE" w:rsidRDefault="00C240AA" w:rsidP="002B6F48">
            <w:pPr>
              <w:pStyle w:val="TableParagraph"/>
              <w:tabs>
                <w:tab w:val="left" w:pos="468"/>
              </w:tabs>
              <w:kinsoku w:val="0"/>
              <w:overflowPunct w:val="0"/>
              <w:spacing w:line="270" w:lineRule="exact"/>
              <w:ind w:left="143"/>
              <w:rPr>
                <w:sz w:val="22"/>
                <w:szCs w:val="22"/>
              </w:rPr>
            </w:pPr>
            <w:r w:rsidRPr="00EA15EE">
              <w:rPr>
                <w:sz w:val="22"/>
                <w:szCs w:val="22"/>
              </w:rPr>
              <w:t>New single family dwelling house and basement /side /front/rear extension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9A774F" w14:textId="77777777" w:rsidR="00C240AA" w:rsidRPr="00EA15EE" w:rsidRDefault="00C240AA" w:rsidP="002B6F48">
            <w:pPr>
              <w:pStyle w:val="TableParagraph"/>
              <w:kinsoku w:val="0"/>
              <w:overflowPunct w:val="0"/>
              <w:spacing w:before="24"/>
              <w:ind w:left="121"/>
              <w:jc w:val="center"/>
              <w:rPr>
                <w:sz w:val="22"/>
                <w:szCs w:val="22"/>
              </w:rPr>
            </w:pPr>
            <w:r w:rsidRPr="00EA15EE">
              <w:rPr>
                <w:sz w:val="22"/>
                <w:szCs w:val="22"/>
              </w:rPr>
              <w:t>£8,000</w:t>
            </w:r>
          </w:p>
        </w:tc>
      </w:tr>
      <w:tr w:rsidR="00C240AA" w:rsidRPr="00EA15EE" w14:paraId="306756FC" w14:textId="77777777" w:rsidTr="002B6F48">
        <w:trPr>
          <w:trHeight w:val="79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3EC927" w14:textId="77777777" w:rsidR="00C240AA" w:rsidRPr="00EA15EE" w:rsidRDefault="00C240AA" w:rsidP="002B6F48">
            <w:pPr>
              <w:pStyle w:val="TableParagraph"/>
              <w:kinsoku w:val="0"/>
              <w:overflowPunct w:val="0"/>
              <w:spacing w:line="271" w:lineRule="exact"/>
              <w:ind w:left="107"/>
              <w:rPr>
                <w:sz w:val="22"/>
                <w:szCs w:val="22"/>
              </w:rPr>
            </w:pPr>
            <w:r w:rsidRPr="00EA15EE">
              <w:rPr>
                <w:sz w:val="22"/>
                <w:szCs w:val="22"/>
              </w:rPr>
              <w:t>B1</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7BBBA" w14:textId="77777777" w:rsidR="00C240AA" w:rsidRPr="00EA15EE" w:rsidRDefault="00C240AA" w:rsidP="002B6F48">
            <w:pPr>
              <w:pStyle w:val="TableParagraph"/>
              <w:kinsoku w:val="0"/>
              <w:overflowPunct w:val="0"/>
              <w:ind w:left="107" w:right="137"/>
              <w:rPr>
                <w:b/>
                <w:bCs/>
                <w:sz w:val="22"/>
                <w:szCs w:val="22"/>
              </w:rPr>
            </w:pPr>
            <w:r w:rsidRPr="00EA15EE">
              <w:rPr>
                <w:b/>
                <w:bCs/>
                <w:sz w:val="22"/>
                <w:szCs w:val="22"/>
              </w:rPr>
              <w:t>Medium impact sites/ medium size developments</w:t>
            </w:r>
          </w:p>
          <w:p w14:paraId="06A9B168" w14:textId="77777777" w:rsidR="00C240AA" w:rsidRPr="00EA15EE" w:rsidRDefault="00C240AA" w:rsidP="00C240AA">
            <w:pPr>
              <w:pStyle w:val="TableParagraph"/>
              <w:numPr>
                <w:ilvl w:val="0"/>
                <w:numId w:val="7"/>
              </w:numPr>
              <w:tabs>
                <w:tab w:val="left" w:pos="468"/>
              </w:tabs>
              <w:kinsoku w:val="0"/>
              <w:overflowPunct w:val="0"/>
              <w:spacing w:before="2" w:line="271" w:lineRule="exact"/>
              <w:rPr>
                <w:sz w:val="22"/>
                <w:szCs w:val="22"/>
              </w:rPr>
            </w:pPr>
            <w:r w:rsidRPr="00EA15EE">
              <w:rPr>
                <w:sz w:val="22"/>
                <w:szCs w:val="22"/>
              </w:rPr>
              <w:t>From 26 - 52 weeks of</w:t>
            </w:r>
            <w:r w:rsidRPr="00EA15EE">
              <w:rPr>
                <w:spacing w:val="-1"/>
                <w:sz w:val="22"/>
                <w:szCs w:val="22"/>
              </w:rPr>
              <w:t xml:space="preserve"> </w:t>
            </w:r>
            <w:r w:rsidRPr="00EA15EE">
              <w:rPr>
                <w:sz w:val="22"/>
                <w:szCs w:val="22"/>
              </w:rPr>
              <w:t>construction</w:t>
            </w:r>
          </w:p>
          <w:p w14:paraId="3707864C" w14:textId="77777777" w:rsidR="00C240AA" w:rsidRPr="00EA15EE" w:rsidRDefault="00C240AA" w:rsidP="00C240AA">
            <w:pPr>
              <w:pStyle w:val="TableParagraph"/>
              <w:numPr>
                <w:ilvl w:val="0"/>
                <w:numId w:val="7"/>
              </w:numPr>
              <w:tabs>
                <w:tab w:val="left" w:pos="468"/>
              </w:tabs>
              <w:kinsoku w:val="0"/>
              <w:overflowPunct w:val="0"/>
              <w:spacing w:before="1" w:line="237" w:lineRule="auto"/>
              <w:ind w:right="431"/>
              <w:rPr>
                <w:sz w:val="22"/>
                <w:szCs w:val="22"/>
              </w:rPr>
            </w:pPr>
            <w:r w:rsidRPr="00EA15EE">
              <w:rPr>
                <w:sz w:val="22"/>
                <w:szCs w:val="22"/>
              </w:rPr>
              <w:t xml:space="preserve">Basements/ </w:t>
            </w:r>
            <w:r>
              <w:rPr>
                <w:sz w:val="22"/>
                <w:szCs w:val="22"/>
              </w:rPr>
              <w:t>5-</w:t>
            </w:r>
            <w:r w:rsidRPr="00EA15EE">
              <w:rPr>
                <w:sz w:val="22"/>
                <w:szCs w:val="22"/>
              </w:rPr>
              <w:t>10 homes, 1</w:t>
            </w:r>
            <w:r>
              <w:rPr>
                <w:sz w:val="22"/>
                <w:szCs w:val="22"/>
              </w:rPr>
              <w:t>,</w:t>
            </w:r>
            <w:r w:rsidRPr="00EA15EE">
              <w:rPr>
                <w:sz w:val="22"/>
                <w:szCs w:val="22"/>
              </w:rPr>
              <w:t>000-2</w:t>
            </w:r>
            <w:r>
              <w:rPr>
                <w:sz w:val="22"/>
                <w:szCs w:val="22"/>
              </w:rPr>
              <w:t>,</w:t>
            </w:r>
            <w:r w:rsidRPr="00EA15EE">
              <w:rPr>
                <w:sz w:val="22"/>
                <w:szCs w:val="22"/>
              </w:rPr>
              <w:t>999sqm other use</w:t>
            </w:r>
          </w:p>
          <w:p w14:paraId="36B7EF32" w14:textId="77777777" w:rsidR="00C240AA" w:rsidRPr="00EA15EE" w:rsidRDefault="00C240AA" w:rsidP="00C240AA">
            <w:pPr>
              <w:pStyle w:val="TableParagraph"/>
              <w:numPr>
                <w:ilvl w:val="0"/>
                <w:numId w:val="7"/>
              </w:numPr>
              <w:tabs>
                <w:tab w:val="left" w:pos="468"/>
              </w:tabs>
              <w:kinsoku w:val="0"/>
              <w:overflowPunct w:val="0"/>
              <w:spacing w:before="1" w:line="237" w:lineRule="auto"/>
              <w:ind w:right="431"/>
              <w:rPr>
                <w:b/>
                <w:bCs/>
                <w:sz w:val="22"/>
                <w:szCs w:val="22"/>
              </w:rPr>
            </w:pPr>
            <w:r w:rsidRPr="00B97BC7">
              <w:rPr>
                <w:b/>
                <w:bCs/>
                <w:sz w:val="22"/>
                <w:szCs w:val="22"/>
              </w:rPr>
              <w:t>Separate demolition fees</w:t>
            </w:r>
            <w:r w:rsidRPr="00EA15EE">
              <w:rPr>
                <w:sz w:val="22"/>
                <w:szCs w:val="22"/>
              </w:rPr>
              <w:t xml:space="preserve"> apply by the size/scale</w:t>
            </w:r>
          </w:p>
        </w:tc>
        <w:tc>
          <w:tcPr>
            <w:tcW w:w="1984" w:type="dxa"/>
            <w:vMerge w:val="restart"/>
            <w:tcBorders>
              <w:top w:val="single" w:sz="4" w:space="0" w:color="000000" w:themeColor="text1"/>
              <w:left w:val="single" w:sz="4" w:space="0" w:color="000000" w:themeColor="text1"/>
              <w:right w:val="single" w:sz="4" w:space="0" w:color="000000" w:themeColor="text1"/>
            </w:tcBorders>
            <w:vAlign w:val="center"/>
          </w:tcPr>
          <w:p w14:paraId="496025FC" w14:textId="77777777" w:rsidR="00C240AA" w:rsidRPr="00EA15EE" w:rsidRDefault="00C240AA" w:rsidP="002B6F48">
            <w:pPr>
              <w:pStyle w:val="TableParagraph"/>
              <w:kinsoku w:val="0"/>
              <w:overflowPunct w:val="0"/>
              <w:spacing w:before="24"/>
              <w:ind w:left="121"/>
              <w:jc w:val="center"/>
              <w:rPr>
                <w:sz w:val="22"/>
                <w:szCs w:val="22"/>
              </w:rPr>
            </w:pPr>
            <w:r w:rsidRPr="00EA15EE">
              <w:rPr>
                <w:sz w:val="22"/>
                <w:szCs w:val="22"/>
              </w:rPr>
              <w:t>£16,000</w:t>
            </w:r>
          </w:p>
          <w:p w14:paraId="089DFFB4" w14:textId="77777777" w:rsidR="00C240AA" w:rsidRPr="00EA15EE" w:rsidRDefault="00C240AA" w:rsidP="002B6F48">
            <w:pPr>
              <w:pStyle w:val="TableParagraph"/>
              <w:kinsoku w:val="0"/>
              <w:overflowPunct w:val="0"/>
              <w:spacing w:before="24"/>
              <w:ind w:left="0"/>
              <w:jc w:val="both"/>
              <w:rPr>
                <w:sz w:val="22"/>
                <w:szCs w:val="22"/>
              </w:rPr>
            </w:pPr>
          </w:p>
        </w:tc>
      </w:tr>
      <w:tr w:rsidR="00C240AA" w:rsidRPr="00EA15EE" w14:paraId="7D732267" w14:textId="77777777" w:rsidTr="002B6F48">
        <w:trPr>
          <w:trHeight w:val="79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80DD0A" w14:textId="77777777" w:rsidR="00C240AA" w:rsidRPr="00EA15EE" w:rsidRDefault="00C240AA" w:rsidP="002B6F48">
            <w:pPr>
              <w:pStyle w:val="TableParagraph"/>
              <w:kinsoku w:val="0"/>
              <w:overflowPunct w:val="0"/>
              <w:spacing w:line="271" w:lineRule="exact"/>
              <w:ind w:left="107"/>
              <w:rPr>
                <w:sz w:val="22"/>
                <w:szCs w:val="22"/>
              </w:rPr>
            </w:pPr>
            <w:r w:rsidRPr="00EA15EE">
              <w:rPr>
                <w:sz w:val="22"/>
                <w:szCs w:val="22"/>
              </w:rPr>
              <w:t>B2</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73CA" w14:textId="77777777" w:rsidR="00C240AA" w:rsidRPr="00EA15EE" w:rsidRDefault="00C240AA" w:rsidP="002B6F48">
            <w:pPr>
              <w:pStyle w:val="TableParagraph"/>
              <w:kinsoku w:val="0"/>
              <w:overflowPunct w:val="0"/>
              <w:ind w:left="107"/>
              <w:rPr>
                <w:b/>
                <w:bCs/>
                <w:sz w:val="22"/>
                <w:szCs w:val="22"/>
              </w:rPr>
            </w:pPr>
            <w:r w:rsidRPr="00EA15EE">
              <w:rPr>
                <w:b/>
                <w:bCs/>
                <w:sz w:val="22"/>
                <w:szCs w:val="22"/>
              </w:rPr>
              <w:t>Medium impact sites/ medium size developments</w:t>
            </w:r>
          </w:p>
          <w:p w14:paraId="73E2FE32" w14:textId="77777777" w:rsidR="00C240AA" w:rsidRPr="00EA15EE" w:rsidRDefault="00C240AA" w:rsidP="00C240AA">
            <w:pPr>
              <w:pStyle w:val="TableParagraph"/>
              <w:numPr>
                <w:ilvl w:val="0"/>
                <w:numId w:val="7"/>
              </w:numPr>
              <w:tabs>
                <w:tab w:val="left" w:pos="468"/>
              </w:tabs>
              <w:kinsoku w:val="0"/>
              <w:overflowPunct w:val="0"/>
              <w:spacing w:before="2" w:line="271" w:lineRule="exact"/>
              <w:rPr>
                <w:sz w:val="22"/>
                <w:szCs w:val="22"/>
              </w:rPr>
            </w:pPr>
            <w:r w:rsidRPr="00EA15EE">
              <w:rPr>
                <w:sz w:val="22"/>
                <w:szCs w:val="22"/>
              </w:rPr>
              <w:t>Up to 18 months of</w:t>
            </w:r>
            <w:r w:rsidRPr="00EA15EE">
              <w:rPr>
                <w:spacing w:val="-1"/>
                <w:sz w:val="22"/>
                <w:szCs w:val="22"/>
              </w:rPr>
              <w:t xml:space="preserve"> </w:t>
            </w:r>
            <w:r w:rsidRPr="00EA15EE">
              <w:rPr>
                <w:sz w:val="22"/>
                <w:szCs w:val="22"/>
              </w:rPr>
              <w:t>construction</w:t>
            </w:r>
          </w:p>
          <w:p w14:paraId="663EC111" w14:textId="77777777" w:rsidR="00C240AA" w:rsidRPr="00EA15EE" w:rsidRDefault="00C240AA" w:rsidP="00C240AA">
            <w:pPr>
              <w:pStyle w:val="TableParagraph"/>
              <w:numPr>
                <w:ilvl w:val="0"/>
                <w:numId w:val="7"/>
              </w:numPr>
              <w:tabs>
                <w:tab w:val="left" w:pos="468"/>
              </w:tabs>
              <w:kinsoku w:val="0"/>
              <w:overflowPunct w:val="0"/>
              <w:spacing w:before="1" w:line="237" w:lineRule="auto"/>
              <w:ind w:right="431"/>
              <w:rPr>
                <w:sz w:val="22"/>
                <w:szCs w:val="22"/>
              </w:rPr>
            </w:pPr>
            <w:r w:rsidRPr="00EA15EE">
              <w:rPr>
                <w:sz w:val="22"/>
                <w:szCs w:val="22"/>
              </w:rPr>
              <w:t xml:space="preserve">Basements/ </w:t>
            </w:r>
            <w:r>
              <w:rPr>
                <w:sz w:val="22"/>
                <w:szCs w:val="22"/>
              </w:rPr>
              <w:t>10</w:t>
            </w:r>
            <w:r w:rsidRPr="00EA15EE">
              <w:rPr>
                <w:sz w:val="22"/>
                <w:szCs w:val="22"/>
              </w:rPr>
              <w:t xml:space="preserve"> to 50 homes, 1</w:t>
            </w:r>
            <w:r>
              <w:rPr>
                <w:sz w:val="22"/>
                <w:szCs w:val="22"/>
              </w:rPr>
              <w:t>,</w:t>
            </w:r>
            <w:r w:rsidRPr="00EA15EE">
              <w:rPr>
                <w:sz w:val="22"/>
                <w:szCs w:val="22"/>
              </w:rPr>
              <w:t>000-5</w:t>
            </w:r>
            <w:r>
              <w:rPr>
                <w:sz w:val="22"/>
                <w:szCs w:val="22"/>
              </w:rPr>
              <w:t>,</w:t>
            </w:r>
            <w:r w:rsidRPr="00EA15EE">
              <w:rPr>
                <w:sz w:val="22"/>
                <w:szCs w:val="22"/>
              </w:rPr>
              <w:t>000sqm other use</w:t>
            </w:r>
          </w:p>
          <w:p w14:paraId="1081A197" w14:textId="77777777" w:rsidR="00C240AA" w:rsidRPr="00EA15EE" w:rsidRDefault="00C240AA" w:rsidP="00C240AA">
            <w:pPr>
              <w:pStyle w:val="TableParagraph"/>
              <w:numPr>
                <w:ilvl w:val="0"/>
                <w:numId w:val="7"/>
              </w:numPr>
              <w:tabs>
                <w:tab w:val="left" w:pos="468"/>
              </w:tabs>
              <w:kinsoku w:val="0"/>
              <w:overflowPunct w:val="0"/>
              <w:spacing w:before="1" w:line="237" w:lineRule="auto"/>
              <w:ind w:right="431"/>
              <w:rPr>
                <w:b/>
                <w:bCs/>
                <w:sz w:val="22"/>
                <w:szCs w:val="22"/>
              </w:rPr>
            </w:pPr>
            <w:r w:rsidRPr="00B97BC7">
              <w:rPr>
                <w:b/>
                <w:bCs/>
                <w:sz w:val="22"/>
                <w:szCs w:val="22"/>
              </w:rPr>
              <w:t>Separate demolition fees</w:t>
            </w:r>
            <w:r w:rsidRPr="00EA15EE">
              <w:rPr>
                <w:sz w:val="22"/>
                <w:szCs w:val="22"/>
              </w:rPr>
              <w:t xml:space="preserve"> apply by the size/scale</w:t>
            </w:r>
          </w:p>
        </w:tc>
        <w:tc>
          <w:tcPr>
            <w:tcW w:w="1984" w:type="dxa"/>
            <w:vMerge/>
            <w:tcBorders>
              <w:left w:val="single" w:sz="4" w:space="0" w:color="000000" w:themeColor="text1"/>
              <w:bottom w:val="single" w:sz="4" w:space="0" w:color="000000" w:themeColor="text1"/>
              <w:right w:val="single" w:sz="4" w:space="0" w:color="000000" w:themeColor="text1"/>
            </w:tcBorders>
            <w:vAlign w:val="center"/>
          </w:tcPr>
          <w:p w14:paraId="5820CD5C" w14:textId="77777777" w:rsidR="00C240AA" w:rsidRPr="00EA15EE" w:rsidRDefault="00C240AA" w:rsidP="002B6F48">
            <w:pPr>
              <w:pStyle w:val="TableParagraph"/>
              <w:kinsoku w:val="0"/>
              <w:overflowPunct w:val="0"/>
              <w:spacing w:before="24"/>
              <w:ind w:left="121"/>
              <w:jc w:val="center"/>
              <w:rPr>
                <w:sz w:val="22"/>
                <w:szCs w:val="22"/>
              </w:rPr>
            </w:pPr>
          </w:p>
        </w:tc>
      </w:tr>
      <w:tr w:rsidR="00C240AA" w:rsidRPr="00EA15EE" w14:paraId="119F8FAD" w14:textId="77777777" w:rsidTr="002B6F48">
        <w:trPr>
          <w:trHeight w:val="79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FBBD68" w14:textId="77777777" w:rsidR="00C240AA" w:rsidRPr="00EA15EE" w:rsidRDefault="00C240AA" w:rsidP="002B6F48">
            <w:pPr>
              <w:pStyle w:val="TableParagraph"/>
              <w:kinsoku w:val="0"/>
              <w:overflowPunct w:val="0"/>
              <w:spacing w:line="274" w:lineRule="exact"/>
              <w:ind w:left="107"/>
              <w:rPr>
                <w:sz w:val="22"/>
                <w:szCs w:val="22"/>
              </w:rPr>
            </w:pPr>
            <w:r w:rsidRPr="00EA15EE">
              <w:rPr>
                <w:sz w:val="22"/>
                <w:szCs w:val="22"/>
              </w:rPr>
              <w:t>C1</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E1F84" w14:textId="77777777" w:rsidR="00C240AA" w:rsidRPr="00EA15EE" w:rsidRDefault="00C240AA" w:rsidP="002B6F48">
            <w:pPr>
              <w:pStyle w:val="TableParagraph"/>
              <w:kinsoku w:val="0"/>
              <w:overflowPunct w:val="0"/>
              <w:spacing w:line="274" w:lineRule="exact"/>
              <w:ind w:left="107"/>
              <w:rPr>
                <w:b/>
                <w:bCs/>
                <w:sz w:val="22"/>
                <w:szCs w:val="22"/>
              </w:rPr>
            </w:pPr>
            <w:r w:rsidRPr="00EA15EE">
              <w:rPr>
                <w:b/>
                <w:bCs/>
                <w:sz w:val="22"/>
                <w:szCs w:val="22"/>
              </w:rPr>
              <w:t>High impact sites / large developments</w:t>
            </w:r>
          </w:p>
          <w:p w14:paraId="352BD189" w14:textId="77777777" w:rsidR="00C240AA" w:rsidRPr="00EA15EE" w:rsidRDefault="00C240AA" w:rsidP="00C240AA">
            <w:pPr>
              <w:pStyle w:val="TableParagraph"/>
              <w:numPr>
                <w:ilvl w:val="0"/>
                <w:numId w:val="7"/>
              </w:numPr>
              <w:kinsoku w:val="0"/>
              <w:overflowPunct w:val="0"/>
              <w:spacing w:line="274" w:lineRule="exact"/>
              <w:rPr>
                <w:sz w:val="22"/>
                <w:szCs w:val="22"/>
              </w:rPr>
            </w:pPr>
            <w:r w:rsidRPr="00EA15EE">
              <w:rPr>
                <w:sz w:val="22"/>
                <w:szCs w:val="22"/>
              </w:rPr>
              <w:t>Up to two years of</w:t>
            </w:r>
            <w:r w:rsidRPr="00EA15EE">
              <w:rPr>
                <w:spacing w:val="3"/>
                <w:sz w:val="22"/>
                <w:szCs w:val="22"/>
              </w:rPr>
              <w:t xml:space="preserve"> </w:t>
            </w:r>
            <w:r w:rsidRPr="00EA15EE">
              <w:rPr>
                <w:sz w:val="22"/>
                <w:szCs w:val="22"/>
              </w:rPr>
              <w:t>construction</w:t>
            </w:r>
          </w:p>
          <w:p w14:paraId="6D1252A7" w14:textId="77777777" w:rsidR="00C240AA" w:rsidRPr="00EA15EE" w:rsidRDefault="00C240AA" w:rsidP="00C240AA">
            <w:pPr>
              <w:pStyle w:val="TableParagraph"/>
              <w:numPr>
                <w:ilvl w:val="0"/>
                <w:numId w:val="7"/>
              </w:numPr>
              <w:tabs>
                <w:tab w:val="left" w:pos="468"/>
              </w:tabs>
              <w:kinsoku w:val="0"/>
              <w:overflowPunct w:val="0"/>
              <w:spacing w:before="1" w:line="237" w:lineRule="auto"/>
              <w:ind w:right="431"/>
              <w:rPr>
                <w:sz w:val="22"/>
                <w:szCs w:val="22"/>
              </w:rPr>
            </w:pPr>
            <w:r w:rsidRPr="00EA15EE">
              <w:rPr>
                <w:sz w:val="22"/>
                <w:szCs w:val="22"/>
              </w:rPr>
              <w:t>10- 100 homes/ 5,000-9,999sqm other</w:t>
            </w:r>
            <w:r w:rsidRPr="00EA15EE">
              <w:rPr>
                <w:spacing w:val="2"/>
                <w:sz w:val="22"/>
                <w:szCs w:val="22"/>
              </w:rPr>
              <w:t xml:space="preserve"> </w:t>
            </w:r>
            <w:r w:rsidRPr="00EA15EE">
              <w:rPr>
                <w:sz w:val="22"/>
                <w:szCs w:val="22"/>
              </w:rPr>
              <w:t xml:space="preserve">uses </w:t>
            </w:r>
          </w:p>
          <w:p w14:paraId="72F9C15B" w14:textId="77777777" w:rsidR="00C240AA" w:rsidRPr="00EA15EE" w:rsidRDefault="00C240AA" w:rsidP="00C240AA">
            <w:pPr>
              <w:pStyle w:val="TableParagraph"/>
              <w:numPr>
                <w:ilvl w:val="0"/>
                <w:numId w:val="7"/>
              </w:numPr>
              <w:tabs>
                <w:tab w:val="left" w:pos="468"/>
              </w:tabs>
              <w:kinsoku w:val="0"/>
              <w:overflowPunct w:val="0"/>
              <w:spacing w:before="1" w:line="237" w:lineRule="auto"/>
              <w:ind w:right="431"/>
              <w:rPr>
                <w:sz w:val="22"/>
                <w:szCs w:val="22"/>
              </w:rPr>
            </w:pPr>
            <w:r w:rsidRPr="00B97BC7">
              <w:rPr>
                <w:b/>
                <w:bCs/>
                <w:sz w:val="22"/>
                <w:szCs w:val="22"/>
              </w:rPr>
              <w:t>Separate demolition fees</w:t>
            </w:r>
            <w:r w:rsidRPr="00EA15EE">
              <w:rPr>
                <w:sz w:val="22"/>
                <w:szCs w:val="22"/>
              </w:rPr>
              <w:t xml:space="preserve"> apply by the size/scale</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27BC774" w14:textId="77777777" w:rsidR="00C240AA" w:rsidRPr="00805FA2" w:rsidRDefault="00C240AA" w:rsidP="002B6F48">
            <w:pPr>
              <w:ind w:firstLine="720"/>
              <w:rPr>
                <w:rFonts w:ascii="Arial" w:eastAsiaTheme="minorEastAsia" w:hAnsi="Arial" w:cs="Arial"/>
                <w:lang w:eastAsia="en-GB"/>
              </w:rPr>
            </w:pPr>
            <w:r w:rsidRPr="00805FA2">
              <w:rPr>
                <w:rFonts w:ascii="Arial" w:eastAsiaTheme="minorEastAsia" w:hAnsi="Arial" w:cs="Arial"/>
                <w:lang w:eastAsia="en-GB"/>
              </w:rPr>
              <w:t>£35,000</w:t>
            </w:r>
          </w:p>
        </w:tc>
      </w:tr>
      <w:tr w:rsidR="00C240AA" w:rsidRPr="00EA15EE" w14:paraId="355CD03B" w14:textId="77777777" w:rsidTr="002B6F48">
        <w:trPr>
          <w:trHeight w:val="79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578DEE" w14:textId="77777777" w:rsidR="00C240AA" w:rsidRPr="00EA15EE" w:rsidRDefault="00C240AA" w:rsidP="002B6F48">
            <w:pPr>
              <w:pStyle w:val="TableParagraph"/>
              <w:kinsoku w:val="0"/>
              <w:overflowPunct w:val="0"/>
              <w:spacing w:line="274" w:lineRule="exact"/>
              <w:ind w:left="107"/>
              <w:rPr>
                <w:sz w:val="22"/>
                <w:szCs w:val="22"/>
              </w:rPr>
            </w:pPr>
            <w:r w:rsidRPr="00EA15EE">
              <w:rPr>
                <w:sz w:val="22"/>
                <w:szCs w:val="22"/>
              </w:rPr>
              <w:t>C2</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CB224" w14:textId="77777777" w:rsidR="00C240AA" w:rsidRPr="00EA15EE" w:rsidRDefault="00C240AA" w:rsidP="002B6F48">
            <w:pPr>
              <w:pStyle w:val="TableParagraph"/>
              <w:kinsoku w:val="0"/>
              <w:overflowPunct w:val="0"/>
              <w:spacing w:line="274" w:lineRule="exact"/>
              <w:ind w:left="107" w:right="-143"/>
              <w:rPr>
                <w:sz w:val="22"/>
                <w:szCs w:val="22"/>
              </w:rPr>
            </w:pPr>
            <w:r w:rsidRPr="00EA15EE">
              <w:rPr>
                <w:b/>
                <w:bCs/>
                <w:sz w:val="22"/>
                <w:szCs w:val="22"/>
              </w:rPr>
              <w:t>High impact sites / large developments</w:t>
            </w:r>
          </w:p>
          <w:p w14:paraId="417AB7EA" w14:textId="77777777" w:rsidR="00C240AA" w:rsidRPr="00EA15EE" w:rsidRDefault="00C240AA" w:rsidP="00C240AA">
            <w:pPr>
              <w:pStyle w:val="TableParagraph"/>
              <w:numPr>
                <w:ilvl w:val="0"/>
                <w:numId w:val="6"/>
              </w:numPr>
              <w:tabs>
                <w:tab w:val="left" w:pos="468"/>
              </w:tabs>
              <w:kinsoku w:val="0"/>
              <w:overflowPunct w:val="0"/>
              <w:spacing w:before="1" w:line="281" w:lineRule="exact"/>
              <w:rPr>
                <w:sz w:val="22"/>
                <w:szCs w:val="22"/>
              </w:rPr>
            </w:pPr>
            <w:r w:rsidRPr="00EA15EE">
              <w:rPr>
                <w:sz w:val="22"/>
                <w:szCs w:val="22"/>
              </w:rPr>
              <w:t xml:space="preserve">Up to five years of construction </w:t>
            </w:r>
          </w:p>
          <w:p w14:paraId="1BEE65A0" w14:textId="77777777" w:rsidR="00C240AA" w:rsidRPr="00EA15EE" w:rsidRDefault="00C240AA" w:rsidP="00C240AA">
            <w:pPr>
              <w:pStyle w:val="TableParagraph"/>
              <w:numPr>
                <w:ilvl w:val="0"/>
                <w:numId w:val="6"/>
              </w:numPr>
              <w:tabs>
                <w:tab w:val="left" w:pos="468"/>
              </w:tabs>
              <w:kinsoku w:val="0"/>
              <w:overflowPunct w:val="0"/>
              <w:spacing w:before="1" w:line="281" w:lineRule="exact"/>
              <w:rPr>
                <w:sz w:val="22"/>
                <w:szCs w:val="22"/>
              </w:rPr>
            </w:pPr>
            <w:r w:rsidRPr="00EA15EE">
              <w:rPr>
                <w:sz w:val="22"/>
                <w:szCs w:val="22"/>
              </w:rPr>
              <w:t>100-499 homes/ 5,000-</w:t>
            </w:r>
            <w:r>
              <w:rPr>
                <w:sz w:val="22"/>
                <w:szCs w:val="22"/>
              </w:rPr>
              <w:t xml:space="preserve">9,999 </w:t>
            </w:r>
            <w:r w:rsidRPr="00EA15EE">
              <w:rPr>
                <w:sz w:val="22"/>
                <w:szCs w:val="22"/>
              </w:rPr>
              <w:t>sqm other</w:t>
            </w:r>
            <w:r w:rsidRPr="00EA15EE">
              <w:rPr>
                <w:spacing w:val="2"/>
                <w:sz w:val="22"/>
                <w:szCs w:val="22"/>
              </w:rPr>
              <w:t xml:space="preserve"> </w:t>
            </w:r>
            <w:r w:rsidRPr="00EA15EE">
              <w:rPr>
                <w:sz w:val="22"/>
                <w:szCs w:val="22"/>
              </w:rPr>
              <w:t>uses</w:t>
            </w:r>
          </w:p>
          <w:p w14:paraId="23BD67E5" w14:textId="77777777" w:rsidR="00C240AA" w:rsidRPr="00EA15EE" w:rsidRDefault="00C240AA" w:rsidP="00C240AA">
            <w:pPr>
              <w:pStyle w:val="TableParagraph"/>
              <w:numPr>
                <w:ilvl w:val="0"/>
                <w:numId w:val="6"/>
              </w:numPr>
              <w:tabs>
                <w:tab w:val="left" w:pos="468"/>
              </w:tabs>
              <w:kinsoku w:val="0"/>
              <w:overflowPunct w:val="0"/>
              <w:spacing w:before="1" w:line="237" w:lineRule="auto"/>
              <w:ind w:right="431"/>
              <w:rPr>
                <w:sz w:val="22"/>
                <w:szCs w:val="22"/>
              </w:rPr>
            </w:pPr>
            <w:r w:rsidRPr="00B97BC7">
              <w:rPr>
                <w:b/>
                <w:bCs/>
                <w:sz w:val="22"/>
                <w:szCs w:val="22"/>
              </w:rPr>
              <w:t>Separate demolition fees</w:t>
            </w:r>
            <w:r w:rsidRPr="00EA15EE">
              <w:rPr>
                <w:sz w:val="22"/>
                <w:szCs w:val="22"/>
              </w:rPr>
              <w:t xml:space="preserve"> apply by the size/scale</w:t>
            </w:r>
          </w:p>
        </w:tc>
        <w:tc>
          <w:tcPr>
            <w:tcW w:w="1984" w:type="dxa"/>
            <w:tcBorders>
              <w:top w:val="single" w:sz="4" w:space="0" w:color="auto"/>
              <w:left w:val="single" w:sz="4" w:space="0" w:color="000000" w:themeColor="text1"/>
              <w:bottom w:val="single" w:sz="4" w:space="0" w:color="auto"/>
              <w:right w:val="single" w:sz="4" w:space="0" w:color="000000" w:themeColor="text1"/>
            </w:tcBorders>
            <w:vAlign w:val="center"/>
          </w:tcPr>
          <w:p w14:paraId="34477B95" w14:textId="77777777" w:rsidR="00C240AA" w:rsidRPr="00EA15EE" w:rsidRDefault="00C240AA" w:rsidP="002B6F48">
            <w:pPr>
              <w:pStyle w:val="TableParagraph"/>
              <w:kinsoku w:val="0"/>
              <w:overflowPunct w:val="0"/>
              <w:spacing w:before="29"/>
              <w:ind w:left="121"/>
              <w:jc w:val="center"/>
              <w:rPr>
                <w:sz w:val="22"/>
                <w:szCs w:val="22"/>
              </w:rPr>
            </w:pPr>
            <w:r w:rsidRPr="00EA15EE">
              <w:rPr>
                <w:sz w:val="22"/>
                <w:szCs w:val="22"/>
              </w:rPr>
              <w:t>£40,000</w:t>
            </w:r>
          </w:p>
        </w:tc>
      </w:tr>
      <w:tr w:rsidR="00C240AA" w:rsidRPr="00EA15EE" w14:paraId="2C9C81B5" w14:textId="77777777" w:rsidTr="002B6F48">
        <w:trPr>
          <w:trHeight w:val="79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AD3DC0" w14:textId="77777777" w:rsidR="00C240AA" w:rsidRPr="00EA15EE" w:rsidRDefault="00C240AA" w:rsidP="002B6F48">
            <w:pPr>
              <w:pStyle w:val="TableParagraph"/>
              <w:kinsoku w:val="0"/>
              <w:overflowPunct w:val="0"/>
              <w:spacing w:line="274" w:lineRule="exact"/>
              <w:ind w:left="107"/>
              <w:rPr>
                <w:sz w:val="22"/>
                <w:szCs w:val="22"/>
              </w:rPr>
            </w:pPr>
            <w:r w:rsidRPr="00EA15EE">
              <w:rPr>
                <w:sz w:val="22"/>
                <w:szCs w:val="22"/>
              </w:rPr>
              <w:t>C3</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6D22E" w14:textId="77777777" w:rsidR="00C240AA" w:rsidRPr="00EA15EE" w:rsidRDefault="00C240AA" w:rsidP="002B6F48">
            <w:pPr>
              <w:pStyle w:val="TableParagraph"/>
              <w:kinsoku w:val="0"/>
              <w:overflowPunct w:val="0"/>
              <w:spacing w:line="274" w:lineRule="exact"/>
              <w:ind w:left="107"/>
              <w:rPr>
                <w:sz w:val="22"/>
                <w:szCs w:val="22"/>
              </w:rPr>
            </w:pPr>
            <w:r w:rsidRPr="00EA15EE">
              <w:rPr>
                <w:b/>
                <w:bCs/>
                <w:sz w:val="22"/>
                <w:szCs w:val="22"/>
              </w:rPr>
              <w:t>High impact sites / large developments</w:t>
            </w:r>
          </w:p>
          <w:p w14:paraId="7D5A09F8" w14:textId="77777777" w:rsidR="00C240AA" w:rsidRPr="00EA15EE" w:rsidRDefault="00C240AA" w:rsidP="00C240AA">
            <w:pPr>
              <w:pStyle w:val="TableParagraph"/>
              <w:numPr>
                <w:ilvl w:val="0"/>
                <w:numId w:val="6"/>
              </w:numPr>
              <w:tabs>
                <w:tab w:val="left" w:pos="468"/>
              </w:tabs>
              <w:kinsoku w:val="0"/>
              <w:overflowPunct w:val="0"/>
              <w:spacing w:before="1" w:line="281" w:lineRule="exact"/>
              <w:rPr>
                <w:sz w:val="22"/>
                <w:szCs w:val="22"/>
              </w:rPr>
            </w:pPr>
            <w:r w:rsidRPr="00EA15EE">
              <w:rPr>
                <w:sz w:val="22"/>
                <w:szCs w:val="22"/>
              </w:rPr>
              <w:t>Up to ten years</w:t>
            </w:r>
            <w:r>
              <w:rPr>
                <w:sz w:val="22"/>
                <w:szCs w:val="22"/>
              </w:rPr>
              <w:t xml:space="preserve"> or more</w:t>
            </w:r>
            <w:r w:rsidRPr="00EA15EE">
              <w:rPr>
                <w:sz w:val="22"/>
                <w:szCs w:val="22"/>
              </w:rPr>
              <w:t xml:space="preserve"> of construction </w:t>
            </w:r>
          </w:p>
          <w:p w14:paraId="023D7871" w14:textId="77777777" w:rsidR="00C240AA" w:rsidRPr="00EA15EE" w:rsidRDefault="00C240AA" w:rsidP="00C240AA">
            <w:pPr>
              <w:pStyle w:val="TableParagraph"/>
              <w:numPr>
                <w:ilvl w:val="0"/>
                <w:numId w:val="6"/>
              </w:numPr>
              <w:tabs>
                <w:tab w:val="left" w:pos="468"/>
              </w:tabs>
              <w:kinsoku w:val="0"/>
              <w:overflowPunct w:val="0"/>
              <w:spacing w:before="1" w:line="237" w:lineRule="auto"/>
              <w:ind w:right="431"/>
              <w:rPr>
                <w:sz w:val="22"/>
                <w:szCs w:val="22"/>
              </w:rPr>
            </w:pPr>
            <w:r w:rsidRPr="00EA15EE">
              <w:rPr>
                <w:sz w:val="22"/>
                <w:szCs w:val="22"/>
              </w:rPr>
              <w:t xml:space="preserve">More than 500 homes, </w:t>
            </w:r>
            <w:r>
              <w:rPr>
                <w:sz w:val="22"/>
                <w:szCs w:val="22"/>
              </w:rPr>
              <w:t>over 10,</w:t>
            </w:r>
            <w:r w:rsidRPr="00EA15EE">
              <w:rPr>
                <w:sz w:val="22"/>
                <w:szCs w:val="22"/>
              </w:rPr>
              <w:t>000sqm other</w:t>
            </w:r>
            <w:r w:rsidRPr="00EA15EE">
              <w:rPr>
                <w:spacing w:val="2"/>
                <w:sz w:val="22"/>
                <w:szCs w:val="22"/>
              </w:rPr>
              <w:t xml:space="preserve"> </w:t>
            </w:r>
            <w:r w:rsidRPr="00EA15EE">
              <w:rPr>
                <w:sz w:val="22"/>
                <w:szCs w:val="22"/>
              </w:rPr>
              <w:t xml:space="preserve">uses </w:t>
            </w:r>
          </w:p>
          <w:p w14:paraId="0B423895" w14:textId="77777777" w:rsidR="00C240AA" w:rsidRPr="00EA15EE" w:rsidRDefault="00C240AA" w:rsidP="00C240AA">
            <w:pPr>
              <w:pStyle w:val="TableParagraph"/>
              <w:numPr>
                <w:ilvl w:val="0"/>
                <w:numId w:val="6"/>
              </w:numPr>
              <w:tabs>
                <w:tab w:val="left" w:pos="468"/>
              </w:tabs>
              <w:kinsoku w:val="0"/>
              <w:overflowPunct w:val="0"/>
              <w:spacing w:before="1" w:line="237" w:lineRule="auto"/>
              <w:ind w:right="431"/>
              <w:rPr>
                <w:sz w:val="22"/>
                <w:szCs w:val="22"/>
              </w:rPr>
            </w:pPr>
            <w:r w:rsidRPr="00B97BC7">
              <w:rPr>
                <w:b/>
                <w:bCs/>
                <w:sz w:val="22"/>
                <w:szCs w:val="22"/>
              </w:rPr>
              <w:t>Separate demolition fees</w:t>
            </w:r>
            <w:r w:rsidRPr="00EA15EE">
              <w:rPr>
                <w:sz w:val="22"/>
                <w:szCs w:val="22"/>
              </w:rPr>
              <w:t xml:space="preserve"> apply by the size/scale</w:t>
            </w:r>
          </w:p>
        </w:tc>
        <w:tc>
          <w:tcPr>
            <w:tcW w:w="1984"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6816215" w14:textId="77777777" w:rsidR="00C240AA" w:rsidRPr="00EA15EE" w:rsidRDefault="00C240AA" w:rsidP="002B6F48">
            <w:pPr>
              <w:pStyle w:val="TableParagraph"/>
              <w:kinsoku w:val="0"/>
              <w:overflowPunct w:val="0"/>
              <w:spacing w:before="29"/>
              <w:ind w:left="121"/>
              <w:jc w:val="center"/>
              <w:rPr>
                <w:sz w:val="22"/>
                <w:szCs w:val="22"/>
              </w:rPr>
            </w:pPr>
            <w:r w:rsidRPr="00EA15EE">
              <w:rPr>
                <w:sz w:val="22"/>
                <w:szCs w:val="22"/>
              </w:rPr>
              <w:t>£50,000</w:t>
            </w:r>
          </w:p>
        </w:tc>
      </w:tr>
    </w:tbl>
    <w:p w14:paraId="0B28CF48" w14:textId="77777777" w:rsidR="00C240AA" w:rsidRDefault="00C240AA" w:rsidP="00C240AA">
      <w:pPr>
        <w:jc w:val="both"/>
        <w:rPr>
          <w:rFonts w:ascii="Arial" w:hAnsi="Arial" w:cs="Arial"/>
          <w:iCs/>
        </w:rPr>
      </w:pPr>
    </w:p>
    <w:p w14:paraId="35EF8E50" w14:textId="77777777" w:rsidR="00BD3384" w:rsidRPr="00BD3384" w:rsidRDefault="00BD3384" w:rsidP="35049C2B">
      <w:pPr>
        <w:jc w:val="both"/>
        <w:rPr>
          <w:b/>
          <w:bCs/>
          <w:color w:val="1F4E79" w:themeColor="accent1" w:themeShade="80"/>
          <w:sz w:val="24"/>
          <w:szCs w:val="24"/>
        </w:rPr>
      </w:pPr>
      <w:r w:rsidRPr="35049C2B">
        <w:rPr>
          <w:b/>
          <w:bCs/>
          <w:sz w:val="24"/>
          <w:szCs w:val="24"/>
        </w:rPr>
        <w:t>Refunding of the Construction Impact Bond</w:t>
      </w:r>
    </w:p>
    <w:p w14:paraId="42337179" w14:textId="77777777" w:rsidR="00BD3384" w:rsidRPr="00BD3384" w:rsidRDefault="00BD3384" w:rsidP="00BD3384">
      <w:pPr>
        <w:pStyle w:val="BodyText"/>
        <w:kinsoku w:val="0"/>
        <w:overflowPunct w:val="0"/>
        <w:spacing w:before="1"/>
        <w:ind w:left="0"/>
        <w:jc w:val="both"/>
        <w:rPr>
          <w:rFonts w:asciiTheme="minorHAnsi" w:hAnsiTheme="minorHAnsi"/>
          <w:b/>
          <w:bCs/>
          <w:sz w:val="24"/>
          <w:szCs w:val="24"/>
        </w:rPr>
      </w:pPr>
    </w:p>
    <w:p w14:paraId="67460324" w14:textId="61B2812A" w:rsidR="00CD2A68" w:rsidRPr="00605F59" w:rsidRDefault="008D0514" w:rsidP="35049C2B">
      <w:pPr>
        <w:pStyle w:val="BodyText"/>
        <w:ind w:left="0" w:right="103"/>
        <w:jc w:val="both"/>
        <w:rPr>
          <w:rFonts w:cstheme="minorBidi"/>
          <w:sz w:val="24"/>
          <w:szCs w:val="24"/>
        </w:rPr>
      </w:pPr>
      <w:r>
        <w:rPr>
          <w:rFonts w:asciiTheme="minorHAnsi" w:hAnsiTheme="minorHAnsi"/>
          <w:sz w:val="24"/>
          <w:szCs w:val="24"/>
        </w:rPr>
        <w:t xml:space="preserve">Once the Council is </w:t>
      </w:r>
      <w:r w:rsidR="00BD3384" w:rsidRPr="35049C2B">
        <w:rPr>
          <w:rFonts w:asciiTheme="minorHAnsi" w:hAnsiTheme="minorHAnsi"/>
          <w:sz w:val="24"/>
          <w:szCs w:val="24"/>
        </w:rPr>
        <w:t>notified that the site has been completed through a Certificate of Practical Completion, the Council will repay the site owner the balance of any unspent amount from the bond (typically within 28 days).</w:t>
      </w:r>
    </w:p>
    <w:p w14:paraId="7FB0F6B0" w14:textId="7E20D0DA" w:rsidR="35049C2B" w:rsidRDefault="35049C2B" w:rsidP="35049C2B">
      <w:pPr>
        <w:pStyle w:val="BodyText"/>
        <w:ind w:left="0" w:right="103"/>
        <w:jc w:val="both"/>
        <w:rPr>
          <w:rFonts w:asciiTheme="minorHAnsi" w:hAnsiTheme="minorHAnsi"/>
          <w:sz w:val="24"/>
          <w:szCs w:val="24"/>
        </w:rPr>
      </w:pPr>
    </w:p>
    <w:p w14:paraId="7402CF93" w14:textId="7D836983" w:rsidR="00BD3384" w:rsidRPr="0046626F" w:rsidRDefault="6EDA16E7" w:rsidP="00C240AA">
      <w:pPr>
        <w:rPr>
          <w:rFonts w:cstheme="minorHAnsi"/>
          <w:b/>
          <w:color w:val="1F4E79" w:themeColor="accent1" w:themeShade="80"/>
          <w:sz w:val="24"/>
          <w:szCs w:val="24"/>
        </w:rPr>
      </w:pPr>
      <w:r w:rsidRPr="35049C2B">
        <w:rPr>
          <w:sz w:val="24"/>
          <w:szCs w:val="24"/>
        </w:rPr>
        <w:t>Any questions please contact:</w:t>
      </w:r>
      <w:r w:rsidRPr="35049C2B">
        <w:rPr>
          <w:b/>
          <w:bCs/>
          <w:color w:val="1F4E79" w:themeColor="accent1" w:themeShade="80"/>
          <w:sz w:val="28"/>
          <w:szCs w:val="28"/>
        </w:rPr>
        <w:t xml:space="preserve"> </w:t>
      </w:r>
      <w:hyperlink r:id="rId46">
        <w:r w:rsidRPr="35049C2B">
          <w:rPr>
            <w:rStyle w:val="Hyperlink"/>
            <w:b/>
            <w:bCs/>
            <w:sz w:val="28"/>
            <w:szCs w:val="28"/>
          </w:rPr>
          <w:t>planningobligations@camden.gov.uk</w:t>
        </w:r>
      </w:hyperlink>
    </w:p>
    <w:sectPr w:rsidR="00BD3384" w:rsidRPr="0046626F">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8356C" w14:textId="77777777" w:rsidR="00834652" w:rsidRDefault="00834652" w:rsidP="00616B06">
      <w:pPr>
        <w:spacing w:after="0" w:line="240" w:lineRule="auto"/>
      </w:pPr>
      <w:r>
        <w:separator/>
      </w:r>
    </w:p>
  </w:endnote>
  <w:endnote w:type="continuationSeparator" w:id="0">
    <w:p w14:paraId="193E20B2" w14:textId="77777777" w:rsidR="00834652" w:rsidRDefault="00834652" w:rsidP="00616B06">
      <w:pPr>
        <w:spacing w:after="0" w:line="240" w:lineRule="auto"/>
      </w:pPr>
      <w:r>
        <w:continuationSeparator/>
      </w:r>
    </w:p>
  </w:endnote>
  <w:endnote w:type="continuationNotice" w:id="1">
    <w:p w14:paraId="61A24441" w14:textId="77777777" w:rsidR="00834652" w:rsidRDefault="008346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054206"/>
      <w:docPartObj>
        <w:docPartGallery w:val="Page Numbers (Bottom of Page)"/>
        <w:docPartUnique/>
      </w:docPartObj>
    </w:sdtPr>
    <w:sdtEndPr>
      <w:rPr>
        <w:noProof/>
      </w:rPr>
    </w:sdtEndPr>
    <w:sdtContent>
      <w:p w14:paraId="7DDD9271" w14:textId="136B13C5" w:rsidR="0082006E" w:rsidRDefault="0082006E">
        <w:pPr>
          <w:pStyle w:val="Footer"/>
          <w:jc w:val="right"/>
        </w:pPr>
        <w:r w:rsidRPr="00A77582">
          <w:rPr>
            <w:b/>
            <w:sz w:val="24"/>
            <w:szCs w:val="24"/>
          </w:rPr>
          <w:fldChar w:fldCharType="begin"/>
        </w:r>
        <w:r w:rsidRPr="00A77582">
          <w:rPr>
            <w:b/>
            <w:sz w:val="24"/>
            <w:szCs w:val="24"/>
          </w:rPr>
          <w:instrText xml:space="preserve"> PAGE   \* MERGEFORMAT </w:instrText>
        </w:r>
        <w:r w:rsidRPr="00A77582">
          <w:rPr>
            <w:b/>
            <w:sz w:val="24"/>
            <w:szCs w:val="24"/>
          </w:rPr>
          <w:fldChar w:fldCharType="separate"/>
        </w:r>
        <w:r w:rsidR="00823F50">
          <w:rPr>
            <w:b/>
            <w:noProof/>
            <w:sz w:val="24"/>
            <w:szCs w:val="24"/>
          </w:rPr>
          <w:t>1</w:t>
        </w:r>
        <w:r w:rsidRPr="00A77582">
          <w:rPr>
            <w:b/>
            <w:noProof/>
            <w:sz w:val="24"/>
            <w:szCs w:val="24"/>
          </w:rPr>
          <w:fldChar w:fldCharType="end"/>
        </w:r>
      </w:p>
    </w:sdtContent>
  </w:sdt>
  <w:p w14:paraId="1DBE7136" w14:textId="77777777" w:rsidR="0082006E" w:rsidRDefault="00820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7B462" w14:textId="77777777" w:rsidR="00834652" w:rsidRDefault="00834652" w:rsidP="00616B06">
      <w:pPr>
        <w:spacing w:after="0" w:line="240" w:lineRule="auto"/>
      </w:pPr>
      <w:r>
        <w:separator/>
      </w:r>
    </w:p>
  </w:footnote>
  <w:footnote w:type="continuationSeparator" w:id="0">
    <w:p w14:paraId="706C48D6" w14:textId="77777777" w:rsidR="00834652" w:rsidRDefault="00834652" w:rsidP="00616B06">
      <w:pPr>
        <w:spacing w:after="0" w:line="240" w:lineRule="auto"/>
      </w:pPr>
      <w:r>
        <w:continuationSeparator/>
      </w:r>
    </w:p>
  </w:footnote>
  <w:footnote w:type="continuationNotice" w:id="1">
    <w:p w14:paraId="18D2AFA2" w14:textId="77777777" w:rsidR="00834652" w:rsidRDefault="008346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467" w:hanging="360"/>
      </w:pPr>
      <w:rPr>
        <w:b w:val="0"/>
        <w:bCs w:val="0"/>
        <w:w w:val="100"/>
      </w:rPr>
    </w:lvl>
    <w:lvl w:ilvl="1">
      <w:numFmt w:val="bullet"/>
      <w:lvlText w:val="•"/>
      <w:lvlJc w:val="left"/>
      <w:pPr>
        <w:ind w:left="991" w:hanging="360"/>
      </w:pPr>
    </w:lvl>
    <w:lvl w:ilvl="2">
      <w:numFmt w:val="bullet"/>
      <w:lvlText w:val="•"/>
      <w:lvlJc w:val="left"/>
      <w:pPr>
        <w:ind w:left="1522" w:hanging="360"/>
      </w:pPr>
    </w:lvl>
    <w:lvl w:ilvl="3">
      <w:numFmt w:val="bullet"/>
      <w:lvlText w:val="•"/>
      <w:lvlJc w:val="left"/>
      <w:pPr>
        <w:ind w:left="2053" w:hanging="360"/>
      </w:pPr>
    </w:lvl>
    <w:lvl w:ilvl="4">
      <w:numFmt w:val="bullet"/>
      <w:lvlText w:val="•"/>
      <w:lvlJc w:val="left"/>
      <w:pPr>
        <w:ind w:left="2585" w:hanging="360"/>
      </w:pPr>
    </w:lvl>
    <w:lvl w:ilvl="5">
      <w:numFmt w:val="bullet"/>
      <w:lvlText w:val="•"/>
      <w:lvlJc w:val="left"/>
      <w:pPr>
        <w:ind w:left="3116" w:hanging="360"/>
      </w:pPr>
    </w:lvl>
    <w:lvl w:ilvl="6">
      <w:numFmt w:val="bullet"/>
      <w:lvlText w:val="•"/>
      <w:lvlJc w:val="left"/>
      <w:pPr>
        <w:ind w:left="3647" w:hanging="360"/>
      </w:pPr>
    </w:lvl>
    <w:lvl w:ilvl="7">
      <w:numFmt w:val="bullet"/>
      <w:lvlText w:val="•"/>
      <w:lvlJc w:val="left"/>
      <w:pPr>
        <w:ind w:left="4179" w:hanging="360"/>
      </w:pPr>
    </w:lvl>
    <w:lvl w:ilvl="8">
      <w:numFmt w:val="bullet"/>
      <w:lvlText w:val="•"/>
      <w:lvlJc w:val="left"/>
      <w:pPr>
        <w:ind w:left="4710" w:hanging="360"/>
      </w:pPr>
    </w:lvl>
  </w:abstractNum>
  <w:abstractNum w:abstractNumId="1" w15:restartNumberingAfterBreak="0">
    <w:nsid w:val="00000403"/>
    <w:multiLevelType w:val="multilevel"/>
    <w:tmpl w:val="00000886"/>
    <w:lvl w:ilvl="0">
      <w:numFmt w:val="bullet"/>
      <w:lvlText w:val=""/>
      <w:lvlJc w:val="left"/>
      <w:pPr>
        <w:ind w:left="467" w:hanging="360"/>
      </w:pPr>
      <w:rPr>
        <w:b w:val="0"/>
        <w:bCs w:val="0"/>
        <w:w w:val="100"/>
      </w:rPr>
    </w:lvl>
    <w:lvl w:ilvl="1">
      <w:numFmt w:val="bullet"/>
      <w:lvlText w:val="•"/>
      <w:lvlJc w:val="left"/>
      <w:pPr>
        <w:ind w:left="991" w:hanging="360"/>
      </w:pPr>
    </w:lvl>
    <w:lvl w:ilvl="2">
      <w:numFmt w:val="bullet"/>
      <w:lvlText w:val="•"/>
      <w:lvlJc w:val="left"/>
      <w:pPr>
        <w:ind w:left="1522" w:hanging="360"/>
      </w:pPr>
    </w:lvl>
    <w:lvl w:ilvl="3">
      <w:numFmt w:val="bullet"/>
      <w:lvlText w:val="•"/>
      <w:lvlJc w:val="left"/>
      <w:pPr>
        <w:ind w:left="2053" w:hanging="360"/>
      </w:pPr>
    </w:lvl>
    <w:lvl w:ilvl="4">
      <w:numFmt w:val="bullet"/>
      <w:lvlText w:val="•"/>
      <w:lvlJc w:val="left"/>
      <w:pPr>
        <w:ind w:left="2585" w:hanging="360"/>
      </w:pPr>
    </w:lvl>
    <w:lvl w:ilvl="5">
      <w:numFmt w:val="bullet"/>
      <w:lvlText w:val="•"/>
      <w:lvlJc w:val="left"/>
      <w:pPr>
        <w:ind w:left="3116" w:hanging="360"/>
      </w:pPr>
    </w:lvl>
    <w:lvl w:ilvl="6">
      <w:numFmt w:val="bullet"/>
      <w:lvlText w:val="•"/>
      <w:lvlJc w:val="left"/>
      <w:pPr>
        <w:ind w:left="3647" w:hanging="360"/>
      </w:pPr>
    </w:lvl>
    <w:lvl w:ilvl="7">
      <w:numFmt w:val="bullet"/>
      <w:lvlText w:val="•"/>
      <w:lvlJc w:val="left"/>
      <w:pPr>
        <w:ind w:left="4179" w:hanging="360"/>
      </w:pPr>
    </w:lvl>
    <w:lvl w:ilvl="8">
      <w:numFmt w:val="bullet"/>
      <w:lvlText w:val="•"/>
      <w:lvlJc w:val="left"/>
      <w:pPr>
        <w:ind w:left="4710" w:hanging="360"/>
      </w:pPr>
    </w:lvl>
  </w:abstractNum>
  <w:abstractNum w:abstractNumId="2" w15:restartNumberingAfterBreak="0">
    <w:nsid w:val="00000404"/>
    <w:multiLevelType w:val="multilevel"/>
    <w:tmpl w:val="00000887"/>
    <w:lvl w:ilvl="0">
      <w:numFmt w:val="bullet"/>
      <w:lvlText w:val=""/>
      <w:lvlJc w:val="left"/>
      <w:pPr>
        <w:ind w:left="467" w:hanging="360"/>
      </w:pPr>
      <w:rPr>
        <w:b w:val="0"/>
        <w:bCs w:val="0"/>
        <w:w w:val="100"/>
      </w:rPr>
    </w:lvl>
    <w:lvl w:ilvl="1">
      <w:numFmt w:val="bullet"/>
      <w:lvlText w:val="•"/>
      <w:lvlJc w:val="left"/>
      <w:pPr>
        <w:ind w:left="991" w:hanging="360"/>
      </w:pPr>
    </w:lvl>
    <w:lvl w:ilvl="2">
      <w:numFmt w:val="bullet"/>
      <w:lvlText w:val="•"/>
      <w:lvlJc w:val="left"/>
      <w:pPr>
        <w:ind w:left="1522" w:hanging="360"/>
      </w:pPr>
    </w:lvl>
    <w:lvl w:ilvl="3">
      <w:numFmt w:val="bullet"/>
      <w:lvlText w:val="•"/>
      <w:lvlJc w:val="left"/>
      <w:pPr>
        <w:ind w:left="2053" w:hanging="360"/>
      </w:pPr>
    </w:lvl>
    <w:lvl w:ilvl="4">
      <w:numFmt w:val="bullet"/>
      <w:lvlText w:val="•"/>
      <w:lvlJc w:val="left"/>
      <w:pPr>
        <w:ind w:left="2585" w:hanging="360"/>
      </w:pPr>
    </w:lvl>
    <w:lvl w:ilvl="5">
      <w:numFmt w:val="bullet"/>
      <w:lvlText w:val="•"/>
      <w:lvlJc w:val="left"/>
      <w:pPr>
        <w:ind w:left="3116" w:hanging="360"/>
      </w:pPr>
    </w:lvl>
    <w:lvl w:ilvl="6">
      <w:numFmt w:val="bullet"/>
      <w:lvlText w:val="•"/>
      <w:lvlJc w:val="left"/>
      <w:pPr>
        <w:ind w:left="3647" w:hanging="360"/>
      </w:pPr>
    </w:lvl>
    <w:lvl w:ilvl="7">
      <w:numFmt w:val="bullet"/>
      <w:lvlText w:val="•"/>
      <w:lvlJc w:val="left"/>
      <w:pPr>
        <w:ind w:left="4179" w:hanging="360"/>
      </w:pPr>
    </w:lvl>
    <w:lvl w:ilvl="8">
      <w:numFmt w:val="bullet"/>
      <w:lvlText w:val="•"/>
      <w:lvlJc w:val="left"/>
      <w:pPr>
        <w:ind w:left="4710" w:hanging="360"/>
      </w:pPr>
    </w:lvl>
  </w:abstractNum>
  <w:abstractNum w:abstractNumId="3" w15:restartNumberingAfterBreak="0">
    <w:nsid w:val="00000405"/>
    <w:multiLevelType w:val="multilevel"/>
    <w:tmpl w:val="00000888"/>
    <w:lvl w:ilvl="0">
      <w:numFmt w:val="bullet"/>
      <w:lvlText w:val=""/>
      <w:lvlJc w:val="left"/>
      <w:pPr>
        <w:ind w:left="832" w:hanging="360"/>
      </w:pPr>
      <w:rPr>
        <w:rFonts w:ascii="Symbol" w:hAnsi="Symbol" w:cs="Symbol"/>
        <w:b w:val="0"/>
        <w:bCs w:val="0"/>
        <w:w w:val="100"/>
        <w:sz w:val="24"/>
        <w:szCs w:val="24"/>
      </w:rPr>
    </w:lvl>
    <w:lvl w:ilvl="1">
      <w:numFmt w:val="bullet"/>
      <w:lvlText w:val="•"/>
      <w:lvlJc w:val="left"/>
      <w:pPr>
        <w:ind w:left="1499" w:hanging="360"/>
      </w:pPr>
    </w:lvl>
    <w:lvl w:ilvl="2">
      <w:numFmt w:val="bullet"/>
      <w:lvlText w:val="•"/>
      <w:lvlJc w:val="left"/>
      <w:pPr>
        <w:ind w:left="2159" w:hanging="360"/>
      </w:pPr>
    </w:lvl>
    <w:lvl w:ilvl="3">
      <w:numFmt w:val="bullet"/>
      <w:lvlText w:val="•"/>
      <w:lvlJc w:val="left"/>
      <w:pPr>
        <w:ind w:left="2819" w:hanging="360"/>
      </w:pPr>
    </w:lvl>
    <w:lvl w:ilvl="4">
      <w:numFmt w:val="bullet"/>
      <w:lvlText w:val="•"/>
      <w:lvlJc w:val="left"/>
      <w:pPr>
        <w:ind w:left="3478" w:hanging="360"/>
      </w:pPr>
    </w:lvl>
    <w:lvl w:ilvl="5">
      <w:numFmt w:val="bullet"/>
      <w:lvlText w:val="•"/>
      <w:lvlJc w:val="left"/>
      <w:pPr>
        <w:ind w:left="4138" w:hanging="360"/>
      </w:pPr>
    </w:lvl>
    <w:lvl w:ilvl="6">
      <w:numFmt w:val="bullet"/>
      <w:lvlText w:val="•"/>
      <w:lvlJc w:val="left"/>
      <w:pPr>
        <w:ind w:left="4798" w:hanging="360"/>
      </w:pPr>
    </w:lvl>
    <w:lvl w:ilvl="7">
      <w:numFmt w:val="bullet"/>
      <w:lvlText w:val="•"/>
      <w:lvlJc w:val="left"/>
      <w:pPr>
        <w:ind w:left="5457" w:hanging="360"/>
      </w:pPr>
    </w:lvl>
    <w:lvl w:ilvl="8">
      <w:numFmt w:val="bullet"/>
      <w:lvlText w:val="•"/>
      <w:lvlJc w:val="left"/>
      <w:pPr>
        <w:ind w:left="6117" w:hanging="360"/>
      </w:pPr>
    </w:lvl>
  </w:abstractNum>
  <w:abstractNum w:abstractNumId="4" w15:restartNumberingAfterBreak="0">
    <w:nsid w:val="01BA6FD9"/>
    <w:multiLevelType w:val="hybridMultilevel"/>
    <w:tmpl w:val="5524B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637E1B"/>
    <w:multiLevelType w:val="hybridMultilevel"/>
    <w:tmpl w:val="1E8AF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170BD9"/>
    <w:multiLevelType w:val="hybridMultilevel"/>
    <w:tmpl w:val="097E7358"/>
    <w:lvl w:ilvl="0" w:tplc="9A1EDC7C">
      <w:start w:val="1"/>
      <w:numFmt w:val="decimal"/>
      <w:lvlText w:val="%1."/>
      <w:lvlJc w:val="left"/>
      <w:pPr>
        <w:ind w:left="720" w:hanging="360"/>
      </w:pPr>
    </w:lvl>
    <w:lvl w:ilvl="1" w:tplc="0AEC744E">
      <w:start w:val="1"/>
      <w:numFmt w:val="lowerLetter"/>
      <w:lvlText w:val="%2."/>
      <w:lvlJc w:val="left"/>
      <w:pPr>
        <w:ind w:left="1440" w:hanging="360"/>
      </w:pPr>
    </w:lvl>
    <w:lvl w:ilvl="2" w:tplc="692AC6D6">
      <w:start w:val="1"/>
      <w:numFmt w:val="lowerRoman"/>
      <w:lvlText w:val="%3."/>
      <w:lvlJc w:val="right"/>
      <w:pPr>
        <w:ind w:left="2160" w:hanging="180"/>
      </w:pPr>
    </w:lvl>
    <w:lvl w:ilvl="3" w:tplc="744ABD5A">
      <w:start w:val="1"/>
      <w:numFmt w:val="decimal"/>
      <w:lvlText w:val="%4."/>
      <w:lvlJc w:val="left"/>
      <w:pPr>
        <w:ind w:left="2880" w:hanging="360"/>
      </w:pPr>
    </w:lvl>
    <w:lvl w:ilvl="4" w:tplc="C660DC34">
      <w:start w:val="1"/>
      <w:numFmt w:val="lowerLetter"/>
      <w:lvlText w:val="%5."/>
      <w:lvlJc w:val="left"/>
      <w:pPr>
        <w:ind w:left="3600" w:hanging="360"/>
      </w:pPr>
    </w:lvl>
    <w:lvl w:ilvl="5" w:tplc="7680869E">
      <w:start w:val="1"/>
      <w:numFmt w:val="lowerRoman"/>
      <w:lvlText w:val="%6."/>
      <w:lvlJc w:val="right"/>
      <w:pPr>
        <w:ind w:left="4320" w:hanging="180"/>
      </w:pPr>
    </w:lvl>
    <w:lvl w:ilvl="6" w:tplc="C84A375A">
      <w:start w:val="1"/>
      <w:numFmt w:val="decimal"/>
      <w:lvlText w:val="%7."/>
      <w:lvlJc w:val="left"/>
      <w:pPr>
        <w:ind w:left="5040" w:hanging="360"/>
      </w:pPr>
    </w:lvl>
    <w:lvl w:ilvl="7" w:tplc="C7DA9B42">
      <w:start w:val="1"/>
      <w:numFmt w:val="lowerLetter"/>
      <w:lvlText w:val="%8."/>
      <w:lvlJc w:val="left"/>
      <w:pPr>
        <w:ind w:left="5760" w:hanging="360"/>
      </w:pPr>
    </w:lvl>
    <w:lvl w:ilvl="8" w:tplc="CC989132">
      <w:start w:val="1"/>
      <w:numFmt w:val="lowerRoman"/>
      <w:lvlText w:val="%9."/>
      <w:lvlJc w:val="right"/>
      <w:pPr>
        <w:ind w:left="6480" w:hanging="180"/>
      </w:pPr>
    </w:lvl>
  </w:abstractNum>
  <w:abstractNum w:abstractNumId="7" w15:restartNumberingAfterBreak="0">
    <w:nsid w:val="09C2AD4C"/>
    <w:multiLevelType w:val="hybridMultilevel"/>
    <w:tmpl w:val="4D9CD9E8"/>
    <w:lvl w:ilvl="0" w:tplc="35AC4E40">
      <w:start w:val="1"/>
      <w:numFmt w:val="bullet"/>
      <w:lvlText w:val=""/>
      <w:lvlJc w:val="left"/>
      <w:pPr>
        <w:ind w:left="467" w:hanging="360"/>
      </w:pPr>
      <w:rPr>
        <w:rFonts w:ascii="Symbol" w:hAnsi="Symbol" w:hint="default"/>
      </w:rPr>
    </w:lvl>
    <w:lvl w:ilvl="1" w:tplc="5F4EC6BA">
      <w:start w:val="1"/>
      <w:numFmt w:val="bullet"/>
      <w:lvlText w:val="o"/>
      <w:lvlJc w:val="left"/>
      <w:pPr>
        <w:ind w:left="1187" w:hanging="360"/>
      </w:pPr>
      <w:rPr>
        <w:rFonts w:ascii="Courier New" w:hAnsi="Courier New" w:hint="default"/>
      </w:rPr>
    </w:lvl>
    <w:lvl w:ilvl="2" w:tplc="6B54CBE8">
      <w:start w:val="1"/>
      <w:numFmt w:val="bullet"/>
      <w:lvlText w:val=""/>
      <w:lvlJc w:val="left"/>
      <w:pPr>
        <w:ind w:left="1907" w:hanging="360"/>
      </w:pPr>
      <w:rPr>
        <w:rFonts w:ascii="Wingdings" w:hAnsi="Wingdings" w:hint="default"/>
      </w:rPr>
    </w:lvl>
    <w:lvl w:ilvl="3" w:tplc="19B48A1A">
      <w:start w:val="1"/>
      <w:numFmt w:val="bullet"/>
      <w:lvlText w:val=""/>
      <w:lvlJc w:val="left"/>
      <w:pPr>
        <w:ind w:left="2627" w:hanging="360"/>
      </w:pPr>
      <w:rPr>
        <w:rFonts w:ascii="Symbol" w:hAnsi="Symbol" w:hint="default"/>
      </w:rPr>
    </w:lvl>
    <w:lvl w:ilvl="4" w:tplc="80B8A792">
      <w:start w:val="1"/>
      <w:numFmt w:val="bullet"/>
      <w:lvlText w:val="o"/>
      <w:lvlJc w:val="left"/>
      <w:pPr>
        <w:ind w:left="3347" w:hanging="360"/>
      </w:pPr>
      <w:rPr>
        <w:rFonts w:ascii="Courier New" w:hAnsi="Courier New" w:hint="default"/>
      </w:rPr>
    </w:lvl>
    <w:lvl w:ilvl="5" w:tplc="FBC8D57E">
      <w:start w:val="1"/>
      <w:numFmt w:val="bullet"/>
      <w:lvlText w:val=""/>
      <w:lvlJc w:val="left"/>
      <w:pPr>
        <w:ind w:left="4067" w:hanging="360"/>
      </w:pPr>
      <w:rPr>
        <w:rFonts w:ascii="Wingdings" w:hAnsi="Wingdings" w:hint="default"/>
      </w:rPr>
    </w:lvl>
    <w:lvl w:ilvl="6" w:tplc="F784253A">
      <w:start w:val="1"/>
      <w:numFmt w:val="bullet"/>
      <w:lvlText w:val=""/>
      <w:lvlJc w:val="left"/>
      <w:pPr>
        <w:ind w:left="4787" w:hanging="360"/>
      </w:pPr>
      <w:rPr>
        <w:rFonts w:ascii="Symbol" w:hAnsi="Symbol" w:hint="default"/>
      </w:rPr>
    </w:lvl>
    <w:lvl w:ilvl="7" w:tplc="82020310">
      <w:start w:val="1"/>
      <w:numFmt w:val="bullet"/>
      <w:lvlText w:val="o"/>
      <w:lvlJc w:val="left"/>
      <w:pPr>
        <w:ind w:left="5507" w:hanging="360"/>
      </w:pPr>
      <w:rPr>
        <w:rFonts w:ascii="Courier New" w:hAnsi="Courier New" w:hint="default"/>
      </w:rPr>
    </w:lvl>
    <w:lvl w:ilvl="8" w:tplc="F26CCAF0">
      <w:start w:val="1"/>
      <w:numFmt w:val="bullet"/>
      <w:lvlText w:val=""/>
      <w:lvlJc w:val="left"/>
      <w:pPr>
        <w:ind w:left="6227" w:hanging="360"/>
      </w:pPr>
      <w:rPr>
        <w:rFonts w:ascii="Wingdings" w:hAnsi="Wingdings" w:hint="default"/>
      </w:rPr>
    </w:lvl>
  </w:abstractNum>
  <w:abstractNum w:abstractNumId="8" w15:restartNumberingAfterBreak="0">
    <w:nsid w:val="0C7E568C"/>
    <w:multiLevelType w:val="hybridMultilevel"/>
    <w:tmpl w:val="53543F48"/>
    <w:lvl w:ilvl="0" w:tplc="11DC7B9E">
      <w:start w:val="1"/>
      <w:numFmt w:val="bullet"/>
      <w:lvlText w:val=""/>
      <w:lvlJc w:val="left"/>
      <w:pPr>
        <w:ind w:left="720" w:hanging="360"/>
      </w:pPr>
      <w:rPr>
        <w:rFonts w:ascii="Symbol" w:hAnsi="Symbol" w:hint="default"/>
      </w:rPr>
    </w:lvl>
    <w:lvl w:ilvl="1" w:tplc="BE08EE0C">
      <w:start w:val="1"/>
      <w:numFmt w:val="bullet"/>
      <w:lvlText w:val="o"/>
      <w:lvlJc w:val="left"/>
      <w:pPr>
        <w:ind w:left="1440" w:hanging="360"/>
      </w:pPr>
      <w:rPr>
        <w:rFonts w:ascii="Courier New" w:hAnsi="Courier New" w:hint="default"/>
      </w:rPr>
    </w:lvl>
    <w:lvl w:ilvl="2" w:tplc="EC3A010E">
      <w:start w:val="1"/>
      <w:numFmt w:val="bullet"/>
      <w:lvlText w:val=""/>
      <w:lvlJc w:val="left"/>
      <w:pPr>
        <w:ind w:left="2160" w:hanging="360"/>
      </w:pPr>
      <w:rPr>
        <w:rFonts w:ascii="Wingdings" w:hAnsi="Wingdings" w:hint="default"/>
      </w:rPr>
    </w:lvl>
    <w:lvl w:ilvl="3" w:tplc="CEE60D7A">
      <w:start w:val="1"/>
      <w:numFmt w:val="bullet"/>
      <w:lvlText w:val=""/>
      <w:lvlJc w:val="left"/>
      <w:pPr>
        <w:ind w:left="2880" w:hanging="360"/>
      </w:pPr>
      <w:rPr>
        <w:rFonts w:ascii="Symbol" w:hAnsi="Symbol" w:hint="default"/>
      </w:rPr>
    </w:lvl>
    <w:lvl w:ilvl="4" w:tplc="6A769514">
      <w:start w:val="1"/>
      <w:numFmt w:val="bullet"/>
      <w:lvlText w:val="o"/>
      <w:lvlJc w:val="left"/>
      <w:pPr>
        <w:ind w:left="3600" w:hanging="360"/>
      </w:pPr>
      <w:rPr>
        <w:rFonts w:ascii="Courier New" w:hAnsi="Courier New" w:hint="default"/>
      </w:rPr>
    </w:lvl>
    <w:lvl w:ilvl="5" w:tplc="A4DAEA1E">
      <w:start w:val="1"/>
      <w:numFmt w:val="bullet"/>
      <w:lvlText w:val=""/>
      <w:lvlJc w:val="left"/>
      <w:pPr>
        <w:ind w:left="4320" w:hanging="360"/>
      </w:pPr>
      <w:rPr>
        <w:rFonts w:ascii="Wingdings" w:hAnsi="Wingdings" w:hint="default"/>
      </w:rPr>
    </w:lvl>
    <w:lvl w:ilvl="6" w:tplc="3E16560A">
      <w:start w:val="1"/>
      <w:numFmt w:val="bullet"/>
      <w:lvlText w:val=""/>
      <w:lvlJc w:val="left"/>
      <w:pPr>
        <w:ind w:left="5040" w:hanging="360"/>
      </w:pPr>
      <w:rPr>
        <w:rFonts w:ascii="Symbol" w:hAnsi="Symbol" w:hint="default"/>
      </w:rPr>
    </w:lvl>
    <w:lvl w:ilvl="7" w:tplc="1DE2BC9C">
      <w:start w:val="1"/>
      <w:numFmt w:val="bullet"/>
      <w:lvlText w:val="o"/>
      <w:lvlJc w:val="left"/>
      <w:pPr>
        <w:ind w:left="5760" w:hanging="360"/>
      </w:pPr>
      <w:rPr>
        <w:rFonts w:ascii="Courier New" w:hAnsi="Courier New" w:hint="default"/>
      </w:rPr>
    </w:lvl>
    <w:lvl w:ilvl="8" w:tplc="1F1E1EAE">
      <w:start w:val="1"/>
      <w:numFmt w:val="bullet"/>
      <w:lvlText w:val=""/>
      <w:lvlJc w:val="left"/>
      <w:pPr>
        <w:ind w:left="6480" w:hanging="360"/>
      </w:pPr>
      <w:rPr>
        <w:rFonts w:ascii="Wingdings" w:hAnsi="Wingdings" w:hint="default"/>
      </w:rPr>
    </w:lvl>
  </w:abstractNum>
  <w:abstractNum w:abstractNumId="9" w15:restartNumberingAfterBreak="0">
    <w:nsid w:val="177C6A80"/>
    <w:multiLevelType w:val="hybridMultilevel"/>
    <w:tmpl w:val="C5FA84E4"/>
    <w:lvl w:ilvl="0" w:tplc="A838DFA4">
      <w:start w:val="1"/>
      <w:numFmt w:val="bullet"/>
      <w:lvlText w:val="-"/>
      <w:lvlJc w:val="left"/>
      <w:pPr>
        <w:ind w:left="720" w:hanging="360"/>
      </w:pPr>
      <w:rPr>
        <w:rFonts w:ascii="Aptos" w:hAnsi="Aptos" w:hint="default"/>
      </w:rPr>
    </w:lvl>
    <w:lvl w:ilvl="1" w:tplc="1B5291D2">
      <w:start w:val="1"/>
      <w:numFmt w:val="bullet"/>
      <w:lvlText w:val="o"/>
      <w:lvlJc w:val="left"/>
      <w:pPr>
        <w:ind w:left="1440" w:hanging="360"/>
      </w:pPr>
      <w:rPr>
        <w:rFonts w:ascii="Courier New" w:hAnsi="Courier New" w:hint="default"/>
      </w:rPr>
    </w:lvl>
    <w:lvl w:ilvl="2" w:tplc="8A709038">
      <w:start w:val="1"/>
      <w:numFmt w:val="bullet"/>
      <w:lvlText w:val=""/>
      <w:lvlJc w:val="left"/>
      <w:pPr>
        <w:ind w:left="2160" w:hanging="360"/>
      </w:pPr>
      <w:rPr>
        <w:rFonts w:ascii="Wingdings" w:hAnsi="Wingdings" w:hint="default"/>
      </w:rPr>
    </w:lvl>
    <w:lvl w:ilvl="3" w:tplc="4D343510">
      <w:start w:val="1"/>
      <w:numFmt w:val="bullet"/>
      <w:lvlText w:val=""/>
      <w:lvlJc w:val="left"/>
      <w:pPr>
        <w:ind w:left="2880" w:hanging="360"/>
      </w:pPr>
      <w:rPr>
        <w:rFonts w:ascii="Symbol" w:hAnsi="Symbol" w:hint="default"/>
      </w:rPr>
    </w:lvl>
    <w:lvl w:ilvl="4" w:tplc="1E4A7762">
      <w:start w:val="1"/>
      <w:numFmt w:val="bullet"/>
      <w:lvlText w:val="o"/>
      <w:lvlJc w:val="left"/>
      <w:pPr>
        <w:ind w:left="3600" w:hanging="360"/>
      </w:pPr>
      <w:rPr>
        <w:rFonts w:ascii="Courier New" w:hAnsi="Courier New" w:hint="default"/>
      </w:rPr>
    </w:lvl>
    <w:lvl w:ilvl="5" w:tplc="4C74972C">
      <w:start w:val="1"/>
      <w:numFmt w:val="bullet"/>
      <w:lvlText w:val=""/>
      <w:lvlJc w:val="left"/>
      <w:pPr>
        <w:ind w:left="4320" w:hanging="360"/>
      </w:pPr>
      <w:rPr>
        <w:rFonts w:ascii="Wingdings" w:hAnsi="Wingdings" w:hint="default"/>
      </w:rPr>
    </w:lvl>
    <w:lvl w:ilvl="6" w:tplc="044416E0">
      <w:start w:val="1"/>
      <w:numFmt w:val="bullet"/>
      <w:lvlText w:val=""/>
      <w:lvlJc w:val="left"/>
      <w:pPr>
        <w:ind w:left="5040" w:hanging="360"/>
      </w:pPr>
      <w:rPr>
        <w:rFonts w:ascii="Symbol" w:hAnsi="Symbol" w:hint="default"/>
      </w:rPr>
    </w:lvl>
    <w:lvl w:ilvl="7" w:tplc="DC1EFB2C">
      <w:start w:val="1"/>
      <w:numFmt w:val="bullet"/>
      <w:lvlText w:val="o"/>
      <w:lvlJc w:val="left"/>
      <w:pPr>
        <w:ind w:left="5760" w:hanging="360"/>
      </w:pPr>
      <w:rPr>
        <w:rFonts w:ascii="Courier New" w:hAnsi="Courier New" w:hint="default"/>
      </w:rPr>
    </w:lvl>
    <w:lvl w:ilvl="8" w:tplc="78F6DDAA">
      <w:start w:val="1"/>
      <w:numFmt w:val="bullet"/>
      <w:lvlText w:val=""/>
      <w:lvlJc w:val="left"/>
      <w:pPr>
        <w:ind w:left="6480" w:hanging="360"/>
      </w:pPr>
      <w:rPr>
        <w:rFonts w:ascii="Wingdings" w:hAnsi="Wingdings" w:hint="default"/>
      </w:rPr>
    </w:lvl>
  </w:abstractNum>
  <w:abstractNum w:abstractNumId="10" w15:restartNumberingAfterBreak="0">
    <w:nsid w:val="1DCF550D"/>
    <w:multiLevelType w:val="hybridMultilevel"/>
    <w:tmpl w:val="151ADB6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1" w15:restartNumberingAfterBreak="0">
    <w:nsid w:val="1E0F4E63"/>
    <w:multiLevelType w:val="hybridMultilevel"/>
    <w:tmpl w:val="E92E4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86E40"/>
    <w:multiLevelType w:val="hybridMultilevel"/>
    <w:tmpl w:val="8536D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D66D5B"/>
    <w:multiLevelType w:val="hybridMultilevel"/>
    <w:tmpl w:val="FFF63750"/>
    <w:lvl w:ilvl="0" w:tplc="531832A6">
      <w:start w:val="1"/>
      <w:numFmt w:val="bullet"/>
      <w:lvlText w:val="-"/>
      <w:lvlJc w:val="left"/>
      <w:pPr>
        <w:ind w:left="827" w:hanging="360"/>
      </w:pPr>
      <w:rPr>
        <w:rFonts w:ascii="Aptos" w:hAnsi="Aptos" w:hint="default"/>
      </w:rPr>
    </w:lvl>
    <w:lvl w:ilvl="1" w:tplc="640C96A2">
      <w:start w:val="1"/>
      <w:numFmt w:val="bullet"/>
      <w:lvlText w:val="o"/>
      <w:lvlJc w:val="left"/>
      <w:pPr>
        <w:ind w:left="1547" w:hanging="360"/>
      </w:pPr>
      <w:rPr>
        <w:rFonts w:ascii="Courier New" w:hAnsi="Courier New" w:hint="default"/>
      </w:rPr>
    </w:lvl>
    <w:lvl w:ilvl="2" w:tplc="4230B2D6">
      <w:start w:val="1"/>
      <w:numFmt w:val="bullet"/>
      <w:lvlText w:val=""/>
      <w:lvlJc w:val="left"/>
      <w:pPr>
        <w:ind w:left="2267" w:hanging="360"/>
      </w:pPr>
      <w:rPr>
        <w:rFonts w:ascii="Wingdings" w:hAnsi="Wingdings" w:hint="default"/>
      </w:rPr>
    </w:lvl>
    <w:lvl w:ilvl="3" w:tplc="7116E8B4">
      <w:start w:val="1"/>
      <w:numFmt w:val="bullet"/>
      <w:lvlText w:val=""/>
      <w:lvlJc w:val="left"/>
      <w:pPr>
        <w:ind w:left="2987" w:hanging="360"/>
      </w:pPr>
      <w:rPr>
        <w:rFonts w:ascii="Symbol" w:hAnsi="Symbol" w:hint="default"/>
      </w:rPr>
    </w:lvl>
    <w:lvl w:ilvl="4" w:tplc="EF4269EA">
      <w:start w:val="1"/>
      <w:numFmt w:val="bullet"/>
      <w:lvlText w:val="o"/>
      <w:lvlJc w:val="left"/>
      <w:pPr>
        <w:ind w:left="3707" w:hanging="360"/>
      </w:pPr>
      <w:rPr>
        <w:rFonts w:ascii="Courier New" w:hAnsi="Courier New" w:hint="default"/>
      </w:rPr>
    </w:lvl>
    <w:lvl w:ilvl="5" w:tplc="CF94F2A4">
      <w:start w:val="1"/>
      <w:numFmt w:val="bullet"/>
      <w:lvlText w:val=""/>
      <w:lvlJc w:val="left"/>
      <w:pPr>
        <w:ind w:left="4427" w:hanging="360"/>
      </w:pPr>
      <w:rPr>
        <w:rFonts w:ascii="Wingdings" w:hAnsi="Wingdings" w:hint="default"/>
      </w:rPr>
    </w:lvl>
    <w:lvl w:ilvl="6" w:tplc="0DE46228">
      <w:start w:val="1"/>
      <w:numFmt w:val="bullet"/>
      <w:lvlText w:val=""/>
      <w:lvlJc w:val="left"/>
      <w:pPr>
        <w:ind w:left="5147" w:hanging="360"/>
      </w:pPr>
      <w:rPr>
        <w:rFonts w:ascii="Symbol" w:hAnsi="Symbol" w:hint="default"/>
      </w:rPr>
    </w:lvl>
    <w:lvl w:ilvl="7" w:tplc="0210995C">
      <w:start w:val="1"/>
      <w:numFmt w:val="bullet"/>
      <w:lvlText w:val="o"/>
      <w:lvlJc w:val="left"/>
      <w:pPr>
        <w:ind w:left="5867" w:hanging="360"/>
      </w:pPr>
      <w:rPr>
        <w:rFonts w:ascii="Courier New" w:hAnsi="Courier New" w:hint="default"/>
      </w:rPr>
    </w:lvl>
    <w:lvl w:ilvl="8" w:tplc="CD8E3500">
      <w:start w:val="1"/>
      <w:numFmt w:val="bullet"/>
      <w:lvlText w:val=""/>
      <w:lvlJc w:val="left"/>
      <w:pPr>
        <w:ind w:left="6587" w:hanging="360"/>
      </w:pPr>
      <w:rPr>
        <w:rFonts w:ascii="Wingdings" w:hAnsi="Wingdings" w:hint="default"/>
      </w:rPr>
    </w:lvl>
  </w:abstractNum>
  <w:abstractNum w:abstractNumId="14" w15:restartNumberingAfterBreak="0">
    <w:nsid w:val="25933574"/>
    <w:multiLevelType w:val="hybridMultilevel"/>
    <w:tmpl w:val="54302A50"/>
    <w:lvl w:ilvl="0" w:tplc="9B1601FE">
      <w:start w:val="1"/>
      <w:numFmt w:val="bullet"/>
      <w:lvlText w:val=""/>
      <w:lvlJc w:val="left"/>
      <w:pPr>
        <w:ind w:left="467" w:hanging="360"/>
      </w:pPr>
      <w:rPr>
        <w:rFonts w:ascii="Symbol" w:hAnsi="Symbol" w:hint="default"/>
      </w:rPr>
    </w:lvl>
    <w:lvl w:ilvl="1" w:tplc="C29089F4">
      <w:start w:val="1"/>
      <w:numFmt w:val="bullet"/>
      <w:lvlText w:val="o"/>
      <w:lvlJc w:val="left"/>
      <w:pPr>
        <w:ind w:left="1187" w:hanging="360"/>
      </w:pPr>
      <w:rPr>
        <w:rFonts w:ascii="Courier New" w:hAnsi="Courier New" w:hint="default"/>
      </w:rPr>
    </w:lvl>
    <w:lvl w:ilvl="2" w:tplc="FED27974">
      <w:start w:val="1"/>
      <w:numFmt w:val="bullet"/>
      <w:lvlText w:val=""/>
      <w:lvlJc w:val="left"/>
      <w:pPr>
        <w:ind w:left="1907" w:hanging="360"/>
      </w:pPr>
      <w:rPr>
        <w:rFonts w:ascii="Wingdings" w:hAnsi="Wingdings" w:hint="default"/>
      </w:rPr>
    </w:lvl>
    <w:lvl w:ilvl="3" w:tplc="D6C4D44E">
      <w:start w:val="1"/>
      <w:numFmt w:val="bullet"/>
      <w:lvlText w:val=""/>
      <w:lvlJc w:val="left"/>
      <w:pPr>
        <w:ind w:left="2627" w:hanging="360"/>
      </w:pPr>
      <w:rPr>
        <w:rFonts w:ascii="Symbol" w:hAnsi="Symbol" w:hint="default"/>
      </w:rPr>
    </w:lvl>
    <w:lvl w:ilvl="4" w:tplc="53741E7A">
      <w:start w:val="1"/>
      <w:numFmt w:val="bullet"/>
      <w:lvlText w:val="o"/>
      <w:lvlJc w:val="left"/>
      <w:pPr>
        <w:ind w:left="3347" w:hanging="360"/>
      </w:pPr>
      <w:rPr>
        <w:rFonts w:ascii="Courier New" w:hAnsi="Courier New" w:hint="default"/>
      </w:rPr>
    </w:lvl>
    <w:lvl w:ilvl="5" w:tplc="6F463564">
      <w:start w:val="1"/>
      <w:numFmt w:val="bullet"/>
      <w:lvlText w:val=""/>
      <w:lvlJc w:val="left"/>
      <w:pPr>
        <w:ind w:left="4067" w:hanging="360"/>
      </w:pPr>
      <w:rPr>
        <w:rFonts w:ascii="Wingdings" w:hAnsi="Wingdings" w:hint="default"/>
      </w:rPr>
    </w:lvl>
    <w:lvl w:ilvl="6" w:tplc="92346CDA">
      <w:start w:val="1"/>
      <w:numFmt w:val="bullet"/>
      <w:lvlText w:val=""/>
      <w:lvlJc w:val="left"/>
      <w:pPr>
        <w:ind w:left="4787" w:hanging="360"/>
      </w:pPr>
      <w:rPr>
        <w:rFonts w:ascii="Symbol" w:hAnsi="Symbol" w:hint="default"/>
      </w:rPr>
    </w:lvl>
    <w:lvl w:ilvl="7" w:tplc="54362CA4">
      <w:start w:val="1"/>
      <w:numFmt w:val="bullet"/>
      <w:lvlText w:val="o"/>
      <w:lvlJc w:val="left"/>
      <w:pPr>
        <w:ind w:left="5507" w:hanging="360"/>
      </w:pPr>
      <w:rPr>
        <w:rFonts w:ascii="Courier New" w:hAnsi="Courier New" w:hint="default"/>
      </w:rPr>
    </w:lvl>
    <w:lvl w:ilvl="8" w:tplc="DC6A6BA0">
      <w:start w:val="1"/>
      <w:numFmt w:val="bullet"/>
      <w:lvlText w:val=""/>
      <w:lvlJc w:val="left"/>
      <w:pPr>
        <w:ind w:left="6227" w:hanging="360"/>
      </w:pPr>
      <w:rPr>
        <w:rFonts w:ascii="Wingdings" w:hAnsi="Wingdings" w:hint="default"/>
      </w:rPr>
    </w:lvl>
  </w:abstractNum>
  <w:abstractNum w:abstractNumId="15" w15:restartNumberingAfterBreak="0">
    <w:nsid w:val="26617E9C"/>
    <w:multiLevelType w:val="hybridMultilevel"/>
    <w:tmpl w:val="1C02D9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6763567"/>
    <w:multiLevelType w:val="hybridMultilevel"/>
    <w:tmpl w:val="F8E4C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2613E9"/>
    <w:multiLevelType w:val="hybridMultilevel"/>
    <w:tmpl w:val="E416BF44"/>
    <w:lvl w:ilvl="0" w:tplc="2F9834B6">
      <w:start w:val="1"/>
      <w:numFmt w:val="decimal"/>
      <w:lvlText w:val="%1."/>
      <w:lvlJc w:val="left"/>
      <w:pPr>
        <w:ind w:left="720" w:hanging="360"/>
      </w:pPr>
    </w:lvl>
    <w:lvl w:ilvl="1" w:tplc="9DAEABFE">
      <w:start w:val="1"/>
      <w:numFmt w:val="decimal"/>
      <w:lvlText w:val="%2.1"/>
      <w:lvlJc w:val="left"/>
      <w:pPr>
        <w:ind w:left="1440" w:hanging="360"/>
      </w:pPr>
    </w:lvl>
    <w:lvl w:ilvl="2" w:tplc="AD80BD56">
      <w:start w:val="1"/>
      <w:numFmt w:val="lowerRoman"/>
      <w:lvlText w:val="%3."/>
      <w:lvlJc w:val="right"/>
      <w:pPr>
        <w:ind w:left="2160" w:hanging="180"/>
      </w:pPr>
    </w:lvl>
    <w:lvl w:ilvl="3" w:tplc="039A73F2">
      <w:start w:val="1"/>
      <w:numFmt w:val="decimal"/>
      <w:lvlText w:val="%4."/>
      <w:lvlJc w:val="left"/>
      <w:pPr>
        <w:ind w:left="2880" w:hanging="360"/>
      </w:pPr>
    </w:lvl>
    <w:lvl w:ilvl="4" w:tplc="9CFAB7C6">
      <w:start w:val="1"/>
      <w:numFmt w:val="lowerLetter"/>
      <w:lvlText w:val="%5."/>
      <w:lvlJc w:val="left"/>
      <w:pPr>
        <w:ind w:left="3600" w:hanging="360"/>
      </w:pPr>
    </w:lvl>
    <w:lvl w:ilvl="5" w:tplc="A064A216">
      <w:start w:val="1"/>
      <w:numFmt w:val="lowerRoman"/>
      <w:lvlText w:val="%6."/>
      <w:lvlJc w:val="right"/>
      <w:pPr>
        <w:ind w:left="4320" w:hanging="180"/>
      </w:pPr>
    </w:lvl>
    <w:lvl w:ilvl="6" w:tplc="B568F4DC">
      <w:start w:val="1"/>
      <w:numFmt w:val="decimal"/>
      <w:lvlText w:val="%7."/>
      <w:lvlJc w:val="left"/>
      <w:pPr>
        <w:ind w:left="5040" w:hanging="360"/>
      </w:pPr>
    </w:lvl>
    <w:lvl w:ilvl="7" w:tplc="37506C80">
      <w:start w:val="1"/>
      <w:numFmt w:val="lowerLetter"/>
      <w:lvlText w:val="%8."/>
      <w:lvlJc w:val="left"/>
      <w:pPr>
        <w:ind w:left="5760" w:hanging="360"/>
      </w:pPr>
    </w:lvl>
    <w:lvl w:ilvl="8" w:tplc="F1A035F0">
      <w:start w:val="1"/>
      <w:numFmt w:val="lowerRoman"/>
      <w:lvlText w:val="%9."/>
      <w:lvlJc w:val="right"/>
      <w:pPr>
        <w:ind w:left="6480" w:hanging="180"/>
      </w:pPr>
    </w:lvl>
  </w:abstractNum>
  <w:abstractNum w:abstractNumId="18" w15:restartNumberingAfterBreak="0">
    <w:nsid w:val="34BC5180"/>
    <w:multiLevelType w:val="hybridMultilevel"/>
    <w:tmpl w:val="A7E23B6C"/>
    <w:lvl w:ilvl="0" w:tplc="087AB250">
      <w:numFmt w:val="bullet"/>
      <w:lvlText w:val=""/>
      <w:lvlJc w:val="left"/>
      <w:pPr>
        <w:ind w:left="533" w:hanging="361"/>
      </w:pPr>
      <w:rPr>
        <w:rFonts w:ascii="Symbol" w:eastAsia="Symbol" w:hAnsi="Symbol" w:cs="Symbol" w:hint="default"/>
        <w:w w:val="100"/>
        <w:sz w:val="20"/>
        <w:szCs w:val="20"/>
      </w:rPr>
    </w:lvl>
    <w:lvl w:ilvl="1" w:tplc="58E4B014">
      <w:numFmt w:val="bullet"/>
      <w:lvlText w:val="-"/>
      <w:lvlJc w:val="left"/>
      <w:pPr>
        <w:ind w:left="957" w:hanging="360"/>
      </w:pPr>
      <w:rPr>
        <w:rFonts w:ascii="Arial" w:eastAsia="Arial" w:hAnsi="Arial" w:cs="Arial" w:hint="default"/>
        <w:w w:val="100"/>
        <w:sz w:val="20"/>
        <w:szCs w:val="20"/>
      </w:rPr>
    </w:lvl>
    <w:lvl w:ilvl="2" w:tplc="63DA2D06">
      <w:numFmt w:val="bullet"/>
      <w:lvlText w:val="•"/>
      <w:lvlJc w:val="left"/>
      <w:pPr>
        <w:ind w:left="798" w:hanging="360"/>
      </w:pPr>
      <w:rPr>
        <w:rFonts w:hint="default"/>
      </w:rPr>
    </w:lvl>
    <w:lvl w:ilvl="3" w:tplc="AAB2FA74">
      <w:numFmt w:val="bullet"/>
      <w:lvlText w:val="•"/>
      <w:lvlJc w:val="left"/>
      <w:pPr>
        <w:ind w:left="636" w:hanging="360"/>
      </w:pPr>
      <w:rPr>
        <w:rFonts w:hint="default"/>
      </w:rPr>
    </w:lvl>
    <w:lvl w:ilvl="4" w:tplc="CE5E96C4">
      <w:numFmt w:val="bullet"/>
      <w:lvlText w:val="•"/>
      <w:lvlJc w:val="left"/>
      <w:pPr>
        <w:ind w:left="474" w:hanging="360"/>
      </w:pPr>
      <w:rPr>
        <w:rFonts w:hint="default"/>
      </w:rPr>
    </w:lvl>
    <w:lvl w:ilvl="5" w:tplc="441AF782">
      <w:numFmt w:val="bullet"/>
      <w:lvlText w:val="•"/>
      <w:lvlJc w:val="left"/>
      <w:pPr>
        <w:ind w:left="312" w:hanging="360"/>
      </w:pPr>
      <w:rPr>
        <w:rFonts w:hint="default"/>
      </w:rPr>
    </w:lvl>
    <w:lvl w:ilvl="6" w:tplc="CDEA1C48">
      <w:numFmt w:val="bullet"/>
      <w:lvlText w:val="•"/>
      <w:lvlJc w:val="left"/>
      <w:pPr>
        <w:ind w:left="150" w:hanging="360"/>
      </w:pPr>
      <w:rPr>
        <w:rFonts w:hint="default"/>
      </w:rPr>
    </w:lvl>
    <w:lvl w:ilvl="7" w:tplc="79808648">
      <w:numFmt w:val="bullet"/>
      <w:lvlText w:val="•"/>
      <w:lvlJc w:val="left"/>
      <w:pPr>
        <w:ind w:left="-12" w:hanging="360"/>
      </w:pPr>
      <w:rPr>
        <w:rFonts w:hint="default"/>
      </w:rPr>
    </w:lvl>
    <w:lvl w:ilvl="8" w:tplc="134C8A1E">
      <w:numFmt w:val="bullet"/>
      <w:lvlText w:val="•"/>
      <w:lvlJc w:val="left"/>
      <w:pPr>
        <w:ind w:left="-174" w:hanging="360"/>
      </w:pPr>
      <w:rPr>
        <w:rFonts w:hint="default"/>
      </w:rPr>
    </w:lvl>
  </w:abstractNum>
  <w:abstractNum w:abstractNumId="19" w15:restartNumberingAfterBreak="0">
    <w:nsid w:val="3829C87F"/>
    <w:multiLevelType w:val="hybridMultilevel"/>
    <w:tmpl w:val="112E7914"/>
    <w:lvl w:ilvl="0" w:tplc="89F4F23C">
      <w:start w:val="1"/>
      <w:numFmt w:val="bullet"/>
      <w:lvlText w:val=""/>
      <w:lvlJc w:val="left"/>
      <w:pPr>
        <w:ind w:left="720" w:hanging="360"/>
      </w:pPr>
      <w:rPr>
        <w:rFonts w:ascii="Symbol" w:hAnsi="Symbol" w:hint="default"/>
      </w:rPr>
    </w:lvl>
    <w:lvl w:ilvl="1" w:tplc="87BA5282">
      <w:start w:val="1"/>
      <w:numFmt w:val="bullet"/>
      <w:lvlText w:val="o"/>
      <w:lvlJc w:val="left"/>
      <w:pPr>
        <w:ind w:left="1440" w:hanging="360"/>
      </w:pPr>
      <w:rPr>
        <w:rFonts w:ascii="Courier New" w:hAnsi="Courier New" w:hint="default"/>
      </w:rPr>
    </w:lvl>
    <w:lvl w:ilvl="2" w:tplc="A44ECC48">
      <w:start w:val="1"/>
      <w:numFmt w:val="bullet"/>
      <w:lvlText w:val=""/>
      <w:lvlJc w:val="left"/>
      <w:pPr>
        <w:ind w:left="2160" w:hanging="360"/>
      </w:pPr>
      <w:rPr>
        <w:rFonts w:ascii="Wingdings" w:hAnsi="Wingdings" w:hint="default"/>
      </w:rPr>
    </w:lvl>
    <w:lvl w:ilvl="3" w:tplc="6CE85E66">
      <w:start w:val="1"/>
      <w:numFmt w:val="bullet"/>
      <w:lvlText w:val=""/>
      <w:lvlJc w:val="left"/>
      <w:pPr>
        <w:ind w:left="2880" w:hanging="360"/>
      </w:pPr>
      <w:rPr>
        <w:rFonts w:ascii="Symbol" w:hAnsi="Symbol" w:hint="default"/>
      </w:rPr>
    </w:lvl>
    <w:lvl w:ilvl="4" w:tplc="FC7478B4">
      <w:start w:val="1"/>
      <w:numFmt w:val="bullet"/>
      <w:lvlText w:val="o"/>
      <w:lvlJc w:val="left"/>
      <w:pPr>
        <w:ind w:left="3600" w:hanging="360"/>
      </w:pPr>
      <w:rPr>
        <w:rFonts w:ascii="Courier New" w:hAnsi="Courier New" w:hint="default"/>
      </w:rPr>
    </w:lvl>
    <w:lvl w:ilvl="5" w:tplc="194851B2">
      <w:start w:val="1"/>
      <w:numFmt w:val="bullet"/>
      <w:lvlText w:val=""/>
      <w:lvlJc w:val="left"/>
      <w:pPr>
        <w:ind w:left="4320" w:hanging="360"/>
      </w:pPr>
      <w:rPr>
        <w:rFonts w:ascii="Wingdings" w:hAnsi="Wingdings" w:hint="default"/>
      </w:rPr>
    </w:lvl>
    <w:lvl w:ilvl="6" w:tplc="A0F2027E">
      <w:start w:val="1"/>
      <w:numFmt w:val="bullet"/>
      <w:lvlText w:val=""/>
      <w:lvlJc w:val="left"/>
      <w:pPr>
        <w:ind w:left="5040" w:hanging="360"/>
      </w:pPr>
      <w:rPr>
        <w:rFonts w:ascii="Symbol" w:hAnsi="Symbol" w:hint="default"/>
      </w:rPr>
    </w:lvl>
    <w:lvl w:ilvl="7" w:tplc="F4064552">
      <w:start w:val="1"/>
      <w:numFmt w:val="bullet"/>
      <w:lvlText w:val="o"/>
      <w:lvlJc w:val="left"/>
      <w:pPr>
        <w:ind w:left="5760" w:hanging="360"/>
      </w:pPr>
      <w:rPr>
        <w:rFonts w:ascii="Courier New" w:hAnsi="Courier New" w:hint="default"/>
      </w:rPr>
    </w:lvl>
    <w:lvl w:ilvl="8" w:tplc="E104ECEA">
      <w:start w:val="1"/>
      <w:numFmt w:val="bullet"/>
      <w:lvlText w:val=""/>
      <w:lvlJc w:val="left"/>
      <w:pPr>
        <w:ind w:left="6480" w:hanging="360"/>
      </w:pPr>
      <w:rPr>
        <w:rFonts w:ascii="Wingdings" w:hAnsi="Wingdings" w:hint="default"/>
      </w:rPr>
    </w:lvl>
  </w:abstractNum>
  <w:abstractNum w:abstractNumId="20" w15:restartNumberingAfterBreak="0">
    <w:nsid w:val="39373F67"/>
    <w:multiLevelType w:val="hybridMultilevel"/>
    <w:tmpl w:val="08D05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0D6E91"/>
    <w:multiLevelType w:val="hybridMultilevel"/>
    <w:tmpl w:val="C35A0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39567A"/>
    <w:multiLevelType w:val="hybridMultilevel"/>
    <w:tmpl w:val="94980064"/>
    <w:lvl w:ilvl="0" w:tplc="58E4B014">
      <w:numFmt w:val="bullet"/>
      <w:lvlText w:val="-"/>
      <w:lvlJc w:val="left"/>
      <w:pPr>
        <w:ind w:left="1176" w:hanging="360"/>
      </w:pPr>
      <w:rPr>
        <w:rFonts w:ascii="Arial" w:eastAsia="Arial" w:hAnsi="Arial" w:cs="Arial" w:hint="default"/>
        <w:w w:val="100"/>
        <w:sz w:val="20"/>
        <w:szCs w:val="20"/>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23" w15:restartNumberingAfterBreak="0">
    <w:nsid w:val="4F6112AA"/>
    <w:multiLevelType w:val="hybridMultilevel"/>
    <w:tmpl w:val="BEA8B7A0"/>
    <w:lvl w:ilvl="0" w:tplc="11788420">
      <w:start w:val="1"/>
      <w:numFmt w:val="decimal"/>
      <w:lvlText w:val="%1."/>
      <w:lvlJc w:val="left"/>
      <w:pPr>
        <w:ind w:left="720" w:hanging="360"/>
      </w:pPr>
      <w:rPr>
        <w:rFonts w:hint="default"/>
        <w:color w:val="1F4E79" w:themeColor="accent1" w:themeShade="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8A60C4"/>
    <w:multiLevelType w:val="hybridMultilevel"/>
    <w:tmpl w:val="34FC18EE"/>
    <w:lvl w:ilvl="0" w:tplc="FFFFFFFF">
      <w:numFmt w:val="bullet"/>
      <w:lvlText w:val="•"/>
      <w:lvlJc w:val="left"/>
      <w:pPr>
        <w:ind w:left="636"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5F2D7B"/>
    <w:multiLevelType w:val="hybridMultilevel"/>
    <w:tmpl w:val="F09E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B0C452"/>
    <w:multiLevelType w:val="hybridMultilevel"/>
    <w:tmpl w:val="A5E6FF32"/>
    <w:lvl w:ilvl="0" w:tplc="CEAAE034">
      <w:start w:val="1"/>
      <w:numFmt w:val="bullet"/>
      <w:lvlText w:val=""/>
      <w:lvlJc w:val="left"/>
      <w:pPr>
        <w:ind w:left="720" w:hanging="360"/>
      </w:pPr>
      <w:rPr>
        <w:rFonts w:ascii="Symbol" w:hAnsi="Symbol" w:hint="default"/>
      </w:rPr>
    </w:lvl>
    <w:lvl w:ilvl="1" w:tplc="E2F8DC50">
      <w:start w:val="1"/>
      <w:numFmt w:val="bullet"/>
      <w:lvlText w:val="o"/>
      <w:lvlJc w:val="left"/>
      <w:pPr>
        <w:ind w:left="1440" w:hanging="360"/>
      </w:pPr>
      <w:rPr>
        <w:rFonts w:ascii="Courier New" w:hAnsi="Courier New" w:hint="default"/>
      </w:rPr>
    </w:lvl>
    <w:lvl w:ilvl="2" w:tplc="9D8479CA">
      <w:start w:val="1"/>
      <w:numFmt w:val="bullet"/>
      <w:lvlText w:val=""/>
      <w:lvlJc w:val="left"/>
      <w:pPr>
        <w:ind w:left="2160" w:hanging="360"/>
      </w:pPr>
      <w:rPr>
        <w:rFonts w:ascii="Wingdings" w:hAnsi="Wingdings" w:hint="default"/>
      </w:rPr>
    </w:lvl>
    <w:lvl w:ilvl="3" w:tplc="9798396C">
      <w:start w:val="1"/>
      <w:numFmt w:val="bullet"/>
      <w:lvlText w:val=""/>
      <w:lvlJc w:val="left"/>
      <w:pPr>
        <w:ind w:left="2880" w:hanging="360"/>
      </w:pPr>
      <w:rPr>
        <w:rFonts w:ascii="Symbol" w:hAnsi="Symbol" w:hint="default"/>
      </w:rPr>
    </w:lvl>
    <w:lvl w:ilvl="4" w:tplc="77FEE9B6">
      <w:start w:val="1"/>
      <w:numFmt w:val="bullet"/>
      <w:lvlText w:val="o"/>
      <w:lvlJc w:val="left"/>
      <w:pPr>
        <w:ind w:left="3600" w:hanging="360"/>
      </w:pPr>
      <w:rPr>
        <w:rFonts w:ascii="Courier New" w:hAnsi="Courier New" w:hint="default"/>
      </w:rPr>
    </w:lvl>
    <w:lvl w:ilvl="5" w:tplc="B3A69C16">
      <w:start w:val="1"/>
      <w:numFmt w:val="bullet"/>
      <w:lvlText w:val=""/>
      <w:lvlJc w:val="left"/>
      <w:pPr>
        <w:ind w:left="4320" w:hanging="360"/>
      </w:pPr>
      <w:rPr>
        <w:rFonts w:ascii="Wingdings" w:hAnsi="Wingdings" w:hint="default"/>
      </w:rPr>
    </w:lvl>
    <w:lvl w:ilvl="6" w:tplc="7F4AD194">
      <w:start w:val="1"/>
      <w:numFmt w:val="bullet"/>
      <w:lvlText w:val=""/>
      <w:lvlJc w:val="left"/>
      <w:pPr>
        <w:ind w:left="5040" w:hanging="360"/>
      </w:pPr>
      <w:rPr>
        <w:rFonts w:ascii="Symbol" w:hAnsi="Symbol" w:hint="default"/>
      </w:rPr>
    </w:lvl>
    <w:lvl w:ilvl="7" w:tplc="B2866A58">
      <w:start w:val="1"/>
      <w:numFmt w:val="bullet"/>
      <w:lvlText w:val="o"/>
      <w:lvlJc w:val="left"/>
      <w:pPr>
        <w:ind w:left="5760" w:hanging="360"/>
      </w:pPr>
      <w:rPr>
        <w:rFonts w:ascii="Courier New" w:hAnsi="Courier New" w:hint="default"/>
      </w:rPr>
    </w:lvl>
    <w:lvl w:ilvl="8" w:tplc="2D403BC2">
      <w:start w:val="1"/>
      <w:numFmt w:val="bullet"/>
      <w:lvlText w:val=""/>
      <w:lvlJc w:val="left"/>
      <w:pPr>
        <w:ind w:left="6480" w:hanging="360"/>
      </w:pPr>
      <w:rPr>
        <w:rFonts w:ascii="Wingdings" w:hAnsi="Wingdings" w:hint="default"/>
      </w:rPr>
    </w:lvl>
  </w:abstractNum>
  <w:abstractNum w:abstractNumId="27" w15:restartNumberingAfterBreak="0">
    <w:nsid w:val="56C08008"/>
    <w:multiLevelType w:val="hybridMultilevel"/>
    <w:tmpl w:val="1F52F452"/>
    <w:lvl w:ilvl="0" w:tplc="B1D601F6">
      <w:start w:val="1"/>
      <w:numFmt w:val="bullet"/>
      <w:lvlText w:val=""/>
      <w:lvlJc w:val="left"/>
      <w:pPr>
        <w:ind w:left="467" w:hanging="360"/>
      </w:pPr>
      <w:rPr>
        <w:rFonts w:ascii="Symbol" w:hAnsi="Symbol" w:hint="default"/>
      </w:rPr>
    </w:lvl>
    <w:lvl w:ilvl="1" w:tplc="744601C6">
      <w:start w:val="1"/>
      <w:numFmt w:val="bullet"/>
      <w:lvlText w:val="o"/>
      <w:lvlJc w:val="left"/>
      <w:pPr>
        <w:ind w:left="1187" w:hanging="360"/>
      </w:pPr>
      <w:rPr>
        <w:rFonts w:ascii="Courier New" w:hAnsi="Courier New" w:hint="default"/>
      </w:rPr>
    </w:lvl>
    <w:lvl w:ilvl="2" w:tplc="76DE8E0E">
      <w:start w:val="1"/>
      <w:numFmt w:val="bullet"/>
      <w:lvlText w:val=""/>
      <w:lvlJc w:val="left"/>
      <w:pPr>
        <w:ind w:left="1907" w:hanging="360"/>
      </w:pPr>
      <w:rPr>
        <w:rFonts w:ascii="Wingdings" w:hAnsi="Wingdings" w:hint="default"/>
      </w:rPr>
    </w:lvl>
    <w:lvl w:ilvl="3" w:tplc="3000C386">
      <w:start w:val="1"/>
      <w:numFmt w:val="bullet"/>
      <w:lvlText w:val=""/>
      <w:lvlJc w:val="left"/>
      <w:pPr>
        <w:ind w:left="2627" w:hanging="360"/>
      </w:pPr>
      <w:rPr>
        <w:rFonts w:ascii="Symbol" w:hAnsi="Symbol" w:hint="default"/>
      </w:rPr>
    </w:lvl>
    <w:lvl w:ilvl="4" w:tplc="A3CA2C74">
      <w:start w:val="1"/>
      <w:numFmt w:val="bullet"/>
      <w:lvlText w:val="o"/>
      <w:lvlJc w:val="left"/>
      <w:pPr>
        <w:ind w:left="3347" w:hanging="360"/>
      </w:pPr>
      <w:rPr>
        <w:rFonts w:ascii="Courier New" w:hAnsi="Courier New" w:hint="default"/>
      </w:rPr>
    </w:lvl>
    <w:lvl w:ilvl="5" w:tplc="A40CD168">
      <w:start w:val="1"/>
      <w:numFmt w:val="bullet"/>
      <w:lvlText w:val=""/>
      <w:lvlJc w:val="left"/>
      <w:pPr>
        <w:ind w:left="4067" w:hanging="360"/>
      </w:pPr>
      <w:rPr>
        <w:rFonts w:ascii="Wingdings" w:hAnsi="Wingdings" w:hint="default"/>
      </w:rPr>
    </w:lvl>
    <w:lvl w:ilvl="6" w:tplc="038C8538">
      <w:start w:val="1"/>
      <w:numFmt w:val="bullet"/>
      <w:lvlText w:val=""/>
      <w:lvlJc w:val="left"/>
      <w:pPr>
        <w:ind w:left="4787" w:hanging="360"/>
      </w:pPr>
      <w:rPr>
        <w:rFonts w:ascii="Symbol" w:hAnsi="Symbol" w:hint="default"/>
      </w:rPr>
    </w:lvl>
    <w:lvl w:ilvl="7" w:tplc="39E44192">
      <w:start w:val="1"/>
      <w:numFmt w:val="bullet"/>
      <w:lvlText w:val="o"/>
      <w:lvlJc w:val="left"/>
      <w:pPr>
        <w:ind w:left="5507" w:hanging="360"/>
      </w:pPr>
      <w:rPr>
        <w:rFonts w:ascii="Courier New" w:hAnsi="Courier New" w:hint="default"/>
      </w:rPr>
    </w:lvl>
    <w:lvl w:ilvl="8" w:tplc="F76A3876">
      <w:start w:val="1"/>
      <w:numFmt w:val="bullet"/>
      <w:lvlText w:val=""/>
      <w:lvlJc w:val="left"/>
      <w:pPr>
        <w:ind w:left="6227" w:hanging="360"/>
      </w:pPr>
      <w:rPr>
        <w:rFonts w:ascii="Wingdings" w:hAnsi="Wingdings" w:hint="default"/>
      </w:rPr>
    </w:lvl>
  </w:abstractNum>
  <w:abstractNum w:abstractNumId="28" w15:restartNumberingAfterBreak="0">
    <w:nsid w:val="59DD347D"/>
    <w:multiLevelType w:val="hybridMultilevel"/>
    <w:tmpl w:val="E08C0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60D6E"/>
    <w:multiLevelType w:val="hybridMultilevel"/>
    <w:tmpl w:val="5D6C8BD2"/>
    <w:lvl w:ilvl="0" w:tplc="76DC5E80">
      <w:start w:val="1"/>
      <w:numFmt w:val="bullet"/>
      <w:lvlText w:val="·"/>
      <w:lvlJc w:val="left"/>
      <w:pPr>
        <w:ind w:left="720" w:hanging="360"/>
      </w:pPr>
      <w:rPr>
        <w:rFonts w:ascii="Symbol" w:hAnsi="Symbol" w:hint="default"/>
      </w:rPr>
    </w:lvl>
    <w:lvl w:ilvl="1" w:tplc="D71E5130">
      <w:start w:val="1"/>
      <w:numFmt w:val="bullet"/>
      <w:lvlText w:val="o"/>
      <w:lvlJc w:val="left"/>
      <w:pPr>
        <w:ind w:left="1440" w:hanging="360"/>
      </w:pPr>
      <w:rPr>
        <w:rFonts w:ascii="Courier New" w:hAnsi="Courier New" w:hint="default"/>
      </w:rPr>
    </w:lvl>
    <w:lvl w:ilvl="2" w:tplc="FF62F91E">
      <w:start w:val="1"/>
      <w:numFmt w:val="bullet"/>
      <w:lvlText w:val=""/>
      <w:lvlJc w:val="left"/>
      <w:pPr>
        <w:ind w:left="2160" w:hanging="360"/>
      </w:pPr>
      <w:rPr>
        <w:rFonts w:ascii="Wingdings" w:hAnsi="Wingdings" w:hint="default"/>
      </w:rPr>
    </w:lvl>
    <w:lvl w:ilvl="3" w:tplc="AE6261CE">
      <w:start w:val="1"/>
      <w:numFmt w:val="bullet"/>
      <w:lvlText w:val=""/>
      <w:lvlJc w:val="left"/>
      <w:pPr>
        <w:ind w:left="2880" w:hanging="360"/>
      </w:pPr>
      <w:rPr>
        <w:rFonts w:ascii="Symbol" w:hAnsi="Symbol" w:hint="default"/>
      </w:rPr>
    </w:lvl>
    <w:lvl w:ilvl="4" w:tplc="7BC842AE">
      <w:start w:val="1"/>
      <w:numFmt w:val="bullet"/>
      <w:lvlText w:val="o"/>
      <w:lvlJc w:val="left"/>
      <w:pPr>
        <w:ind w:left="3600" w:hanging="360"/>
      </w:pPr>
      <w:rPr>
        <w:rFonts w:ascii="Courier New" w:hAnsi="Courier New" w:hint="default"/>
      </w:rPr>
    </w:lvl>
    <w:lvl w:ilvl="5" w:tplc="6C7A0962">
      <w:start w:val="1"/>
      <w:numFmt w:val="bullet"/>
      <w:lvlText w:val=""/>
      <w:lvlJc w:val="left"/>
      <w:pPr>
        <w:ind w:left="4320" w:hanging="360"/>
      </w:pPr>
      <w:rPr>
        <w:rFonts w:ascii="Wingdings" w:hAnsi="Wingdings" w:hint="default"/>
      </w:rPr>
    </w:lvl>
    <w:lvl w:ilvl="6" w:tplc="72FCA504">
      <w:start w:val="1"/>
      <w:numFmt w:val="bullet"/>
      <w:lvlText w:val=""/>
      <w:lvlJc w:val="left"/>
      <w:pPr>
        <w:ind w:left="5040" w:hanging="360"/>
      </w:pPr>
      <w:rPr>
        <w:rFonts w:ascii="Symbol" w:hAnsi="Symbol" w:hint="default"/>
      </w:rPr>
    </w:lvl>
    <w:lvl w:ilvl="7" w:tplc="28C80C54">
      <w:start w:val="1"/>
      <w:numFmt w:val="bullet"/>
      <w:lvlText w:val="o"/>
      <w:lvlJc w:val="left"/>
      <w:pPr>
        <w:ind w:left="5760" w:hanging="360"/>
      </w:pPr>
      <w:rPr>
        <w:rFonts w:ascii="Courier New" w:hAnsi="Courier New" w:hint="default"/>
      </w:rPr>
    </w:lvl>
    <w:lvl w:ilvl="8" w:tplc="2D2C5B88">
      <w:start w:val="1"/>
      <w:numFmt w:val="bullet"/>
      <w:lvlText w:val=""/>
      <w:lvlJc w:val="left"/>
      <w:pPr>
        <w:ind w:left="6480" w:hanging="360"/>
      </w:pPr>
      <w:rPr>
        <w:rFonts w:ascii="Wingdings" w:hAnsi="Wingdings" w:hint="default"/>
      </w:rPr>
    </w:lvl>
  </w:abstractNum>
  <w:abstractNum w:abstractNumId="30" w15:restartNumberingAfterBreak="0">
    <w:nsid w:val="65F11E1E"/>
    <w:multiLevelType w:val="hybridMultilevel"/>
    <w:tmpl w:val="3716973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A8358E"/>
    <w:multiLevelType w:val="hybridMultilevel"/>
    <w:tmpl w:val="80245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F11BB9"/>
    <w:multiLevelType w:val="hybridMultilevel"/>
    <w:tmpl w:val="79CE70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27288F"/>
    <w:multiLevelType w:val="hybridMultilevel"/>
    <w:tmpl w:val="71624E6C"/>
    <w:lvl w:ilvl="0" w:tplc="08090001">
      <w:start w:val="1"/>
      <w:numFmt w:val="bullet"/>
      <w:lvlText w:val=""/>
      <w:lvlJc w:val="left"/>
      <w:pPr>
        <w:ind w:left="939" w:hanging="360"/>
      </w:pPr>
      <w:rPr>
        <w:rFonts w:ascii="Symbol" w:hAnsi="Symbol" w:hint="default"/>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34" w15:restartNumberingAfterBreak="0">
    <w:nsid w:val="6FF30F1C"/>
    <w:multiLevelType w:val="hybridMultilevel"/>
    <w:tmpl w:val="A91E5A6E"/>
    <w:lvl w:ilvl="0" w:tplc="08090001">
      <w:start w:val="1"/>
      <w:numFmt w:val="bullet"/>
      <w:lvlText w:val=""/>
      <w:lvlJc w:val="left"/>
      <w:pPr>
        <w:ind w:left="939" w:hanging="360"/>
      </w:pPr>
      <w:rPr>
        <w:rFonts w:ascii="Symbol" w:hAnsi="Symbol" w:hint="default"/>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35" w15:restartNumberingAfterBreak="0">
    <w:nsid w:val="784C4CF2"/>
    <w:multiLevelType w:val="hybridMultilevel"/>
    <w:tmpl w:val="1330A0BC"/>
    <w:lvl w:ilvl="0" w:tplc="FFFFFFFF">
      <w:numFmt w:val="bullet"/>
      <w:lvlText w:val=""/>
      <w:lvlJc w:val="left"/>
      <w:pPr>
        <w:ind w:left="533" w:hanging="361"/>
      </w:pPr>
      <w:rPr>
        <w:rFonts w:ascii="Symbol" w:eastAsia="Symbol" w:hAnsi="Symbol" w:cs="Symbol" w:hint="default"/>
        <w:w w:val="100"/>
        <w:sz w:val="20"/>
        <w:szCs w:val="20"/>
      </w:rPr>
    </w:lvl>
    <w:lvl w:ilvl="1" w:tplc="FFFFFFFF">
      <w:numFmt w:val="bullet"/>
      <w:lvlText w:val="-"/>
      <w:lvlJc w:val="left"/>
      <w:pPr>
        <w:ind w:left="957" w:hanging="360"/>
      </w:pPr>
      <w:rPr>
        <w:rFonts w:ascii="Arial" w:eastAsia="Arial" w:hAnsi="Arial" w:cs="Arial" w:hint="default"/>
        <w:w w:val="100"/>
        <w:sz w:val="20"/>
        <w:szCs w:val="20"/>
      </w:rPr>
    </w:lvl>
    <w:lvl w:ilvl="2" w:tplc="08090003">
      <w:start w:val="1"/>
      <w:numFmt w:val="bullet"/>
      <w:lvlText w:val="o"/>
      <w:lvlJc w:val="left"/>
      <w:pPr>
        <w:ind w:left="1440" w:hanging="360"/>
      </w:pPr>
      <w:rPr>
        <w:rFonts w:ascii="Courier New" w:hAnsi="Courier New" w:cs="Courier New" w:hint="default"/>
      </w:rPr>
    </w:lvl>
    <w:lvl w:ilvl="3" w:tplc="FFFFFFFF">
      <w:numFmt w:val="bullet"/>
      <w:lvlText w:val="•"/>
      <w:lvlJc w:val="left"/>
      <w:pPr>
        <w:ind w:left="636" w:hanging="360"/>
      </w:pPr>
      <w:rPr>
        <w:rFonts w:hint="default"/>
      </w:rPr>
    </w:lvl>
    <w:lvl w:ilvl="4" w:tplc="FFFFFFFF">
      <w:numFmt w:val="bullet"/>
      <w:lvlText w:val="•"/>
      <w:lvlJc w:val="left"/>
      <w:pPr>
        <w:ind w:left="474" w:hanging="360"/>
      </w:pPr>
      <w:rPr>
        <w:rFonts w:hint="default"/>
      </w:rPr>
    </w:lvl>
    <w:lvl w:ilvl="5" w:tplc="FFFFFFFF">
      <w:numFmt w:val="bullet"/>
      <w:lvlText w:val="•"/>
      <w:lvlJc w:val="left"/>
      <w:pPr>
        <w:ind w:left="312" w:hanging="360"/>
      </w:pPr>
      <w:rPr>
        <w:rFonts w:hint="default"/>
      </w:rPr>
    </w:lvl>
    <w:lvl w:ilvl="6" w:tplc="FFFFFFFF">
      <w:numFmt w:val="bullet"/>
      <w:lvlText w:val="•"/>
      <w:lvlJc w:val="left"/>
      <w:pPr>
        <w:ind w:left="150" w:hanging="360"/>
      </w:pPr>
      <w:rPr>
        <w:rFonts w:hint="default"/>
      </w:rPr>
    </w:lvl>
    <w:lvl w:ilvl="7" w:tplc="FFFFFFFF">
      <w:numFmt w:val="bullet"/>
      <w:lvlText w:val="•"/>
      <w:lvlJc w:val="left"/>
      <w:pPr>
        <w:ind w:left="-12" w:hanging="360"/>
      </w:pPr>
      <w:rPr>
        <w:rFonts w:hint="default"/>
      </w:rPr>
    </w:lvl>
    <w:lvl w:ilvl="8" w:tplc="FFFFFFFF">
      <w:numFmt w:val="bullet"/>
      <w:lvlText w:val="•"/>
      <w:lvlJc w:val="left"/>
      <w:pPr>
        <w:ind w:left="-174" w:hanging="360"/>
      </w:pPr>
      <w:rPr>
        <w:rFonts w:hint="default"/>
      </w:rPr>
    </w:lvl>
  </w:abstractNum>
  <w:abstractNum w:abstractNumId="36" w15:restartNumberingAfterBreak="0">
    <w:nsid w:val="798C3CC7"/>
    <w:multiLevelType w:val="hybridMultilevel"/>
    <w:tmpl w:val="C7B03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51250E"/>
    <w:multiLevelType w:val="hybridMultilevel"/>
    <w:tmpl w:val="68A0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1638D0"/>
    <w:multiLevelType w:val="hybridMultilevel"/>
    <w:tmpl w:val="9710C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A70CFF"/>
    <w:multiLevelType w:val="hybridMultilevel"/>
    <w:tmpl w:val="6D92E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7969684">
    <w:abstractNumId w:val="29"/>
  </w:num>
  <w:num w:numId="2" w16cid:durableId="1803185006">
    <w:abstractNumId w:val="17"/>
  </w:num>
  <w:num w:numId="3" w16cid:durableId="1222210835">
    <w:abstractNumId w:val="26"/>
  </w:num>
  <w:num w:numId="4" w16cid:durableId="1238128740">
    <w:abstractNumId w:val="6"/>
  </w:num>
  <w:num w:numId="5" w16cid:durableId="1733190848">
    <w:abstractNumId w:val="9"/>
  </w:num>
  <w:num w:numId="6" w16cid:durableId="185411918">
    <w:abstractNumId w:val="14"/>
  </w:num>
  <w:num w:numId="7" w16cid:durableId="3752267">
    <w:abstractNumId w:val="27"/>
  </w:num>
  <w:num w:numId="8" w16cid:durableId="608196063">
    <w:abstractNumId w:val="7"/>
  </w:num>
  <w:num w:numId="9" w16cid:durableId="1670449718">
    <w:abstractNumId w:val="13"/>
  </w:num>
  <w:num w:numId="10" w16cid:durableId="1314681175">
    <w:abstractNumId w:val="8"/>
  </w:num>
  <w:num w:numId="11" w16cid:durableId="605700951">
    <w:abstractNumId w:val="19"/>
  </w:num>
  <w:num w:numId="12" w16cid:durableId="2008634134">
    <w:abstractNumId w:val="20"/>
  </w:num>
  <w:num w:numId="13" w16cid:durableId="1497839584">
    <w:abstractNumId w:val="15"/>
  </w:num>
  <w:num w:numId="14" w16cid:durableId="2031058110">
    <w:abstractNumId w:val="38"/>
  </w:num>
  <w:num w:numId="15" w16cid:durableId="1552880085">
    <w:abstractNumId w:val="32"/>
  </w:num>
  <w:num w:numId="16" w16cid:durableId="801658228">
    <w:abstractNumId w:val="30"/>
  </w:num>
  <w:num w:numId="17" w16cid:durableId="1341815069">
    <w:abstractNumId w:val="12"/>
  </w:num>
  <w:num w:numId="18" w16cid:durableId="1583491696">
    <w:abstractNumId w:val="23"/>
  </w:num>
  <w:num w:numId="19" w16cid:durableId="1145508200">
    <w:abstractNumId w:val="16"/>
  </w:num>
  <w:num w:numId="20" w16cid:durableId="1918778786">
    <w:abstractNumId w:val="21"/>
  </w:num>
  <w:num w:numId="21" w16cid:durableId="93014974">
    <w:abstractNumId w:val="4"/>
  </w:num>
  <w:num w:numId="22" w16cid:durableId="239603059">
    <w:abstractNumId w:val="18"/>
  </w:num>
  <w:num w:numId="23" w16cid:durableId="1394348136">
    <w:abstractNumId w:val="5"/>
  </w:num>
  <w:num w:numId="24" w16cid:durableId="593443872">
    <w:abstractNumId w:val="36"/>
  </w:num>
  <w:num w:numId="25" w16cid:durableId="633683271">
    <w:abstractNumId w:val="25"/>
  </w:num>
  <w:num w:numId="26" w16cid:durableId="1321812930">
    <w:abstractNumId w:val="22"/>
  </w:num>
  <w:num w:numId="27" w16cid:durableId="856577012">
    <w:abstractNumId w:val="34"/>
  </w:num>
  <w:num w:numId="28" w16cid:durableId="77099938">
    <w:abstractNumId w:val="33"/>
  </w:num>
  <w:num w:numId="29" w16cid:durableId="694119789">
    <w:abstractNumId w:val="2"/>
  </w:num>
  <w:num w:numId="30" w16cid:durableId="26176500">
    <w:abstractNumId w:val="1"/>
  </w:num>
  <w:num w:numId="31" w16cid:durableId="88739441">
    <w:abstractNumId w:val="0"/>
  </w:num>
  <w:num w:numId="32" w16cid:durableId="713038866">
    <w:abstractNumId w:val="3"/>
  </w:num>
  <w:num w:numId="33" w16cid:durableId="349260545">
    <w:abstractNumId w:val="31"/>
  </w:num>
  <w:num w:numId="34" w16cid:durableId="356389340">
    <w:abstractNumId w:val="11"/>
  </w:num>
  <w:num w:numId="35" w16cid:durableId="738678290">
    <w:abstractNumId w:val="39"/>
  </w:num>
  <w:num w:numId="36" w16cid:durableId="1782921165">
    <w:abstractNumId w:val="35"/>
  </w:num>
  <w:num w:numId="37" w16cid:durableId="338656235">
    <w:abstractNumId w:val="24"/>
  </w:num>
  <w:num w:numId="38" w16cid:durableId="427239012">
    <w:abstractNumId w:val="28"/>
  </w:num>
  <w:num w:numId="39" w16cid:durableId="1992632533">
    <w:abstractNumId w:val="37"/>
  </w:num>
  <w:num w:numId="40" w16cid:durableId="18084723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AwNTczMzYxNTM2NDVV0lEKTi0uzszPAykwrgUA6g7ntywAAAA="/>
  </w:docVars>
  <w:rsids>
    <w:rsidRoot w:val="00616B06"/>
    <w:rsid w:val="000016A6"/>
    <w:rsid w:val="00014479"/>
    <w:rsid w:val="0004E7F6"/>
    <w:rsid w:val="00055C2C"/>
    <w:rsid w:val="00061B09"/>
    <w:rsid w:val="0008934A"/>
    <w:rsid w:val="000A0316"/>
    <w:rsid w:val="000A3257"/>
    <w:rsid w:val="000A4F80"/>
    <w:rsid w:val="000A6D6F"/>
    <w:rsid w:val="000B747E"/>
    <w:rsid w:val="000C0FB3"/>
    <w:rsid w:val="000D0C79"/>
    <w:rsid w:val="000D64CF"/>
    <w:rsid w:val="000E6AFB"/>
    <w:rsid w:val="000F69B7"/>
    <w:rsid w:val="000F6D37"/>
    <w:rsid w:val="00102E9D"/>
    <w:rsid w:val="001252FE"/>
    <w:rsid w:val="001318EE"/>
    <w:rsid w:val="00146311"/>
    <w:rsid w:val="00151A3D"/>
    <w:rsid w:val="001525FB"/>
    <w:rsid w:val="001549B3"/>
    <w:rsid w:val="001844ED"/>
    <w:rsid w:val="001B2277"/>
    <w:rsid w:val="001B2655"/>
    <w:rsid w:val="001C24CB"/>
    <w:rsid w:val="00207A5A"/>
    <w:rsid w:val="002308CA"/>
    <w:rsid w:val="00231D12"/>
    <w:rsid w:val="0024636D"/>
    <w:rsid w:val="00285775"/>
    <w:rsid w:val="00293510"/>
    <w:rsid w:val="002949A2"/>
    <w:rsid w:val="00296565"/>
    <w:rsid w:val="002A2A55"/>
    <w:rsid w:val="002D3A31"/>
    <w:rsid w:val="002D48BD"/>
    <w:rsid w:val="002E157B"/>
    <w:rsid w:val="002F60F1"/>
    <w:rsid w:val="002F77AA"/>
    <w:rsid w:val="0030097B"/>
    <w:rsid w:val="003022B1"/>
    <w:rsid w:val="0031293D"/>
    <w:rsid w:val="00350F6F"/>
    <w:rsid w:val="00366D5B"/>
    <w:rsid w:val="0038176D"/>
    <w:rsid w:val="003B4B79"/>
    <w:rsid w:val="003C654F"/>
    <w:rsid w:val="003C6B0A"/>
    <w:rsid w:val="003D1E53"/>
    <w:rsid w:val="004073ED"/>
    <w:rsid w:val="004166D1"/>
    <w:rsid w:val="004409D9"/>
    <w:rsid w:val="004423EC"/>
    <w:rsid w:val="00463902"/>
    <w:rsid w:val="0046626F"/>
    <w:rsid w:val="00471B97"/>
    <w:rsid w:val="00483D05"/>
    <w:rsid w:val="004925F7"/>
    <w:rsid w:val="00494B5C"/>
    <w:rsid w:val="004A3502"/>
    <w:rsid w:val="004A3520"/>
    <w:rsid w:val="004A6101"/>
    <w:rsid w:val="004D0440"/>
    <w:rsid w:val="004D1415"/>
    <w:rsid w:val="004E5F01"/>
    <w:rsid w:val="00511029"/>
    <w:rsid w:val="0052383F"/>
    <w:rsid w:val="00524272"/>
    <w:rsid w:val="00526D0E"/>
    <w:rsid w:val="00531FDC"/>
    <w:rsid w:val="00537B44"/>
    <w:rsid w:val="00551CB1"/>
    <w:rsid w:val="0055227C"/>
    <w:rsid w:val="005736E1"/>
    <w:rsid w:val="005B5EAA"/>
    <w:rsid w:val="00600DE3"/>
    <w:rsid w:val="00605F59"/>
    <w:rsid w:val="00616B06"/>
    <w:rsid w:val="0066110C"/>
    <w:rsid w:val="006907EF"/>
    <w:rsid w:val="006B572D"/>
    <w:rsid w:val="006D202E"/>
    <w:rsid w:val="006D61B9"/>
    <w:rsid w:val="006E305A"/>
    <w:rsid w:val="006E7613"/>
    <w:rsid w:val="00716A8B"/>
    <w:rsid w:val="00744125"/>
    <w:rsid w:val="007598EA"/>
    <w:rsid w:val="00775A0E"/>
    <w:rsid w:val="00781AC8"/>
    <w:rsid w:val="007877A2"/>
    <w:rsid w:val="007929B8"/>
    <w:rsid w:val="00792E10"/>
    <w:rsid w:val="007937E0"/>
    <w:rsid w:val="007A2A07"/>
    <w:rsid w:val="007B6020"/>
    <w:rsid w:val="007C1F30"/>
    <w:rsid w:val="007C3251"/>
    <w:rsid w:val="007C589B"/>
    <w:rsid w:val="00800381"/>
    <w:rsid w:val="00803FCF"/>
    <w:rsid w:val="00816D2A"/>
    <w:rsid w:val="00817860"/>
    <w:rsid w:val="0082006E"/>
    <w:rsid w:val="00820D17"/>
    <w:rsid w:val="00823F50"/>
    <w:rsid w:val="00827E91"/>
    <w:rsid w:val="00834652"/>
    <w:rsid w:val="008728B1"/>
    <w:rsid w:val="008B10B7"/>
    <w:rsid w:val="008D0514"/>
    <w:rsid w:val="008D5F6E"/>
    <w:rsid w:val="008E6871"/>
    <w:rsid w:val="00924A95"/>
    <w:rsid w:val="00947C45"/>
    <w:rsid w:val="009618CE"/>
    <w:rsid w:val="00962975"/>
    <w:rsid w:val="00973066"/>
    <w:rsid w:val="009767BF"/>
    <w:rsid w:val="0098054D"/>
    <w:rsid w:val="00993143"/>
    <w:rsid w:val="009A6957"/>
    <w:rsid w:val="009B3637"/>
    <w:rsid w:val="009D0544"/>
    <w:rsid w:val="009D2019"/>
    <w:rsid w:val="009F739F"/>
    <w:rsid w:val="00A061C9"/>
    <w:rsid w:val="00A34CF3"/>
    <w:rsid w:val="00A62833"/>
    <w:rsid w:val="00A76056"/>
    <w:rsid w:val="00A77582"/>
    <w:rsid w:val="00A94C56"/>
    <w:rsid w:val="00AA2178"/>
    <w:rsid w:val="00AC562E"/>
    <w:rsid w:val="00AF4B33"/>
    <w:rsid w:val="00B11AF7"/>
    <w:rsid w:val="00B3416C"/>
    <w:rsid w:val="00B43A39"/>
    <w:rsid w:val="00B43CB5"/>
    <w:rsid w:val="00B6634A"/>
    <w:rsid w:val="00B67C64"/>
    <w:rsid w:val="00B706EB"/>
    <w:rsid w:val="00B751E3"/>
    <w:rsid w:val="00B94DAB"/>
    <w:rsid w:val="00B9755D"/>
    <w:rsid w:val="00BA35F0"/>
    <w:rsid w:val="00BA4773"/>
    <w:rsid w:val="00BD15AB"/>
    <w:rsid w:val="00BD3384"/>
    <w:rsid w:val="00BE0576"/>
    <w:rsid w:val="00BE1B53"/>
    <w:rsid w:val="00BF3549"/>
    <w:rsid w:val="00BF51AA"/>
    <w:rsid w:val="00C018A2"/>
    <w:rsid w:val="00C1EAD2"/>
    <w:rsid w:val="00C240AA"/>
    <w:rsid w:val="00C82CDA"/>
    <w:rsid w:val="00C972D9"/>
    <w:rsid w:val="00CA10B4"/>
    <w:rsid w:val="00CB1D5C"/>
    <w:rsid w:val="00CD129B"/>
    <w:rsid w:val="00CD2A68"/>
    <w:rsid w:val="00CD6169"/>
    <w:rsid w:val="00D03A1F"/>
    <w:rsid w:val="00D05458"/>
    <w:rsid w:val="00D177E7"/>
    <w:rsid w:val="00D231DB"/>
    <w:rsid w:val="00D41682"/>
    <w:rsid w:val="00D5239A"/>
    <w:rsid w:val="00D6688A"/>
    <w:rsid w:val="00D779B2"/>
    <w:rsid w:val="00D826AB"/>
    <w:rsid w:val="00D8338F"/>
    <w:rsid w:val="00D907CC"/>
    <w:rsid w:val="00D922AF"/>
    <w:rsid w:val="00DC4AA8"/>
    <w:rsid w:val="00E039AB"/>
    <w:rsid w:val="00E14FD3"/>
    <w:rsid w:val="00E3437F"/>
    <w:rsid w:val="00E44C47"/>
    <w:rsid w:val="00E60CC8"/>
    <w:rsid w:val="00E8003B"/>
    <w:rsid w:val="00E83217"/>
    <w:rsid w:val="00E86625"/>
    <w:rsid w:val="00EB1382"/>
    <w:rsid w:val="00EB2024"/>
    <w:rsid w:val="00EB35F1"/>
    <w:rsid w:val="00EB36F8"/>
    <w:rsid w:val="00EC0020"/>
    <w:rsid w:val="00EC1245"/>
    <w:rsid w:val="00EE78DA"/>
    <w:rsid w:val="00EF3A8F"/>
    <w:rsid w:val="00F10F8B"/>
    <w:rsid w:val="00F11C13"/>
    <w:rsid w:val="00F17E70"/>
    <w:rsid w:val="00F45997"/>
    <w:rsid w:val="00F57406"/>
    <w:rsid w:val="00F80848"/>
    <w:rsid w:val="00F9002C"/>
    <w:rsid w:val="00FC73EF"/>
    <w:rsid w:val="00FE73E7"/>
    <w:rsid w:val="00FE7BBF"/>
    <w:rsid w:val="00FF4D4B"/>
    <w:rsid w:val="015D57CE"/>
    <w:rsid w:val="01694C0F"/>
    <w:rsid w:val="016C8E2A"/>
    <w:rsid w:val="01FD91FC"/>
    <w:rsid w:val="022413D3"/>
    <w:rsid w:val="02522941"/>
    <w:rsid w:val="026F73DF"/>
    <w:rsid w:val="02959B30"/>
    <w:rsid w:val="02A4A9F8"/>
    <w:rsid w:val="02BC6867"/>
    <w:rsid w:val="02E76DF9"/>
    <w:rsid w:val="02FDF9DA"/>
    <w:rsid w:val="032CF98F"/>
    <w:rsid w:val="0353C6B0"/>
    <w:rsid w:val="036CBBEC"/>
    <w:rsid w:val="037E5B3D"/>
    <w:rsid w:val="0399663F"/>
    <w:rsid w:val="03B38038"/>
    <w:rsid w:val="03B8AB62"/>
    <w:rsid w:val="03E6D0BD"/>
    <w:rsid w:val="03F48F4D"/>
    <w:rsid w:val="03F49BB1"/>
    <w:rsid w:val="043DD745"/>
    <w:rsid w:val="044141D6"/>
    <w:rsid w:val="04495C60"/>
    <w:rsid w:val="04537CA2"/>
    <w:rsid w:val="045C52C6"/>
    <w:rsid w:val="045E2B94"/>
    <w:rsid w:val="0468F921"/>
    <w:rsid w:val="0472338A"/>
    <w:rsid w:val="04855A19"/>
    <w:rsid w:val="049E9B45"/>
    <w:rsid w:val="04A091BF"/>
    <w:rsid w:val="04A2BE48"/>
    <w:rsid w:val="04A2E742"/>
    <w:rsid w:val="04BE78A1"/>
    <w:rsid w:val="052624E9"/>
    <w:rsid w:val="057DA99F"/>
    <w:rsid w:val="058AF7D9"/>
    <w:rsid w:val="0591CE86"/>
    <w:rsid w:val="05A4F452"/>
    <w:rsid w:val="05CAAAF8"/>
    <w:rsid w:val="05F4502C"/>
    <w:rsid w:val="05FD6C8D"/>
    <w:rsid w:val="067555F1"/>
    <w:rsid w:val="07801162"/>
    <w:rsid w:val="0781FAD6"/>
    <w:rsid w:val="079FEF55"/>
    <w:rsid w:val="080FCB68"/>
    <w:rsid w:val="080FD456"/>
    <w:rsid w:val="082D35AF"/>
    <w:rsid w:val="0833C9E8"/>
    <w:rsid w:val="08493A91"/>
    <w:rsid w:val="085409A0"/>
    <w:rsid w:val="087D7B6E"/>
    <w:rsid w:val="08AF7966"/>
    <w:rsid w:val="08CF9615"/>
    <w:rsid w:val="08D6DBA3"/>
    <w:rsid w:val="0919157C"/>
    <w:rsid w:val="095F0B4C"/>
    <w:rsid w:val="09696589"/>
    <w:rsid w:val="099CB89D"/>
    <w:rsid w:val="09A1652C"/>
    <w:rsid w:val="09A5D4D4"/>
    <w:rsid w:val="09AF633E"/>
    <w:rsid w:val="09C623DE"/>
    <w:rsid w:val="09C7713C"/>
    <w:rsid w:val="09D6DD62"/>
    <w:rsid w:val="09E3D976"/>
    <w:rsid w:val="09E440F8"/>
    <w:rsid w:val="09F883EA"/>
    <w:rsid w:val="0A09FC75"/>
    <w:rsid w:val="0A12FF35"/>
    <w:rsid w:val="0A3D8D14"/>
    <w:rsid w:val="0A5ECB19"/>
    <w:rsid w:val="0A61E245"/>
    <w:rsid w:val="0A6A9EEF"/>
    <w:rsid w:val="0AC61C38"/>
    <w:rsid w:val="0AE98EF6"/>
    <w:rsid w:val="0B3B2549"/>
    <w:rsid w:val="0B48810C"/>
    <w:rsid w:val="0B4A2AAE"/>
    <w:rsid w:val="0B529CD3"/>
    <w:rsid w:val="0B5FCF3B"/>
    <w:rsid w:val="0B86EEC4"/>
    <w:rsid w:val="0BB8A46E"/>
    <w:rsid w:val="0BE2F450"/>
    <w:rsid w:val="0BF348D5"/>
    <w:rsid w:val="0BF7BF3F"/>
    <w:rsid w:val="0C28E881"/>
    <w:rsid w:val="0C5844CA"/>
    <w:rsid w:val="0C59ACB8"/>
    <w:rsid w:val="0C6A698B"/>
    <w:rsid w:val="0C994836"/>
    <w:rsid w:val="0CA1C3B3"/>
    <w:rsid w:val="0CD86092"/>
    <w:rsid w:val="0CEA94E5"/>
    <w:rsid w:val="0CF7F841"/>
    <w:rsid w:val="0D35E777"/>
    <w:rsid w:val="0D547BA8"/>
    <w:rsid w:val="0D55BBA7"/>
    <w:rsid w:val="0D57CCDF"/>
    <w:rsid w:val="0D7F57D5"/>
    <w:rsid w:val="0DDA3402"/>
    <w:rsid w:val="0DE3CBC5"/>
    <w:rsid w:val="0DE56E3F"/>
    <w:rsid w:val="0DF9B91B"/>
    <w:rsid w:val="0E01F8FF"/>
    <w:rsid w:val="0E13FA72"/>
    <w:rsid w:val="0E1792E9"/>
    <w:rsid w:val="0E232D83"/>
    <w:rsid w:val="0E36E2FB"/>
    <w:rsid w:val="0E55E16B"/>
    <w:rsid w:val="0EA029E5"/>
    <w:rsid w:val="0EA65604"/>
    <w:rsid w:val="0EB6C3D2"/>
    <w:rsid w:val="0EBBFAC6"/>
    <w:rsid w:val="0EC3317D"/>
    <w:rsid w:val="0EE7C3E1"/>
    <w:rsid w:val="0EFCE41F"/>
    <w:rsid w:val="0F02A3F8"/>
    <w:rsid w:val="0F06C6D0"/>
    <w:rsid w:val="0F1677D0"/>
    <w:rsid w:val="0F6AC5CC"/>
    <w:rsid w:val="0F751F2E"/>
    <w:rsid w:val="0F841B18"/>
    <w:rsid w:val="0F90F8E2"/>
    <w:rsid w:val="0FA8C921"/>
    <w:rsid w:val="0FAF68BC"/>
    <w:rsid w:val="103B87F7"/>
    <w:rsid w:val="103C9443"/>
    <w:rsid w:val="10603BDA"/>
    <w:rsid w:val="107B5592"/>
    <w:rsid w:val="10864B96"/>
    <w:rsid w:val="10B5DFD4"/>
    <w:rsid w:val="10CE39FC"/>
    <w:rsid w:val="10DDEB1B"/>
    <w:rsid w:val="1125BA31"/>
    <w:rsid w:val="115F3FB5"/>
    <w:rsid w:val="118DA3A6"/>
    <w:rsid w:val="1198EA35"/>
    <w:rsid w:val="11B7090E"/>
    <w:rsid w:val="11C40291"/>
    <w:rsid w:val="11ED34BF"/>
    <w:rsid w:val="1209CD13"/>
    <w:rsid w:val="12548D6E"/>
    <w:rsid w:val="131A6103"/>
    <w:rsid w:val="1321D34F"/>
    <w:rsid w:val="132D4343"/>
    <w:rsid w:val="1389C689"/>
    <w:rsid w:val="13FD3925"/>
    <w:rsid w:val="141C67CC"/>
    <w:rsid w:val="14A8C375"/>
    <w:rsid w:val="14EB4993"/>
    <w:rsid w:val="15652F3A"/>
    <w:rsid w:val="157BA3B6"/>
    <w:rsid w:val="159956F8"/>
    <w:rsid w:val="15A7936D"/>
    <w:rsid w:val="15E3B4C1"/>
    <w:rsid w:val="160C69ED"/>
    <w:rsid w:val="1628D9F6"/>
    <w:rsid w:val="16463A90"/>
    <w:rsid w:val="1659AF3C"/>
    <w:rsid w:val="1691BDDC"/>
    <w:rsid w:val="16F0FA61"/>
    <w:rsid w:val="16F632B6"/>
    <w:rsid w:val="16FB5990"/>
    <w:rsid w:val="17002E0D"/>
    <w:rsid w:val="1760F573"/>
    <w:rsid w:val="177A86B7"/>
    <w:rsid w:val="178F87FB"/>
    <w:rsid w:val="179B58C5"/>
    <w:rsid w:val="17BD0D75"/>
    <w:rsid w:val="17C3FEC9"/>
    <w:rsid w:val="17EF4A22"/>
    <w:rsid w:val="17F9E147"/>
    <w:rsid w:val="17FBA35C"/>
    <w:rsid w:val="186D6886"/>
    <w:rsid w:val="18793473"/>
    <w:rsid w:val="189A0811"/>
    <w:rsid w:val="189EFF47"/>
    <w:rsid w:val="18A50E30"/>
    <w:rsid w:val="18A6F67C"/>
    <w:rsid w:val="18D57E26"/>
    <w:rsid w:val="19028540"/>
    <w:rsid w:val="1908AFC4"/>
    <w:rsid w:val="191A0E83"/>
    <w:rsid w:val="191BA7C1"/>
    <w:rsid w:val="19221E4F"/>
    <w:rsid w:val="192327F0"/>
    <w:rsid w:val="1924B5C2"/>
    <w:rsid w:val="192E51CE"/>
    <w:rsid w:val="1938667F"/>
    <w:rsid w:val="1961E056"/>
    <w:rsid w:val="19806B91"/>
    <w:rsid w:val="19863DA9"/>
    <w:rsid w:val="199D4E9C"/>
    <w:rsid w:val="19BD513A"/>
    <w:rsid w:val="19BDF577"/>
    <w:rsid w:val="1A016188"/>
    <w:rsid w:val="1A07F495"/>
    <w:rsid w:val="1A236BE9"/>
    <w:rsid w:val="1A5E5E1B"/>
    <w:rsid w:val="1A6FCC5D"/>
    <w:rsid w:val="1AA40F55"/>
    <w:rsid w:val="1AA4B1D7"/>
    <w:rsid w:val="1AA9525F"/>
    <w:rsid w:val="1AE50887"/>
    <w:rsid w:val="1AE98A26"/>
    <w:rsid w:val="1AF821B3"/>
    <w:rsid w:val="1B250466"/>
    <w:rsid w:val="1B3FCA9A"/>
    <w:rsid w:val="1B44CD34"/>
    <w:rsid w:val="1B6ADAD4"/>
    <w:rsid w:val="1B6C045C"/>
    <w:rsid w:val="1B7492DD"/>
    <w:rsid w:val="1BFBC503"/>
    <w:rsid w:val="1C29AF47"/>
    <w:rsid w:val="1C3D31AA"/>
    <w:rsid w:val="1C4BF1FF"/>
    <w:rsid w:val="1C505EEB"/>
    <w:rsid w:val="1C6FB9AC"/>
    <w:rsid w:val="1CA7588A"/>
    <w:rsid w:val="1CC1B6E3"/>
    <w:rsid w:val="1CCFBBB4"/>
    <w:rsid w:val="1D03D2B0"/>
    <w:rsid w:val="1D0448CB"/>
    <w:rsid w:val="1D1A3AA8"/>
    <w:rsid w:val="1D3CCA66"/>
    <w:rsid w:val="1DC1F328"/>
    <w:rsid w:val="1E000E7A"/>
    <w:rsid w:val="1E0DD8BE"/>
    <w:rsid w:val="1E28B592"/>
    <w:rsid w:val="1E421977"/>
    <w:rsid w:val="1E630B13"/>
    <w:rsid w:val="1E974886"/>
    <w:rsid w:val="1EA28003"/>
    <w:rsid w:val="1EB23CAD"/>
    <w:rsid w:val="1EB645BF"/>
    <w:rsid w:val="1EC0D8DE"/>
    <w:rsid w:val="1ECA339F"/>
    <w:rsid w:val="1ECD7464"/>
    <w:rsid w:val="1ED21F15"/>
    <w:rsid w:val="1EF7E09A"/>
    <w:rsid w:val="1F03C507"/>
    <w:rsid w:val="1F16B49C"/>
    <w:rsid w:val="1F2CF545"/>
    <w:rsid w:val="1F7CDBF7"/>
    <w:rsid w:val="1FD609B3"/>
    <w:rsid w:val="1FE7F902"/>
    <w:rsid w:val="20036410"/>
    <w:rsid w:val="2036DFE2"/>
    <w:rsid w:val="20A83659"/>
    <w:rsid w:val="20C659F0"/>
    <w:rsid w:val="20DB6733"/>
    <w:rsid w:val="20E36AE5"/>
    <w:rsid w:val="20F6547E"/>
    <w:rsid w:val="210AF46D"/>
    <w:rsid w:val="212AB4EB"/>
    <w:rsid w:val="2169E0A2"/>
    <w:rsid w:val="2188CC94"/>
    <w:rsid w:val="2198BBF9"/>
    <w:rsid w:val="21B66DB0"/>
    <w:rsid w:val="21EB2F47"/>
    <w:rsid w:val="220C896F"/>
    <w:rsid w:val="2213E0C4"/>
    <w:rsid w:val="22449002"/>
    <w:rsid w:val="224C2D7A"/>
    <w:rsid w:val="225A4F1F"/>
    <w:rsid w:val="226BF4F1"/>
    <w:rsid w:val="22AB986D"/>
    <w:rsid w:val="22B7661B"/>
    <w:rsid w:val="22BEA1B3"/>
    <w:rsid w:val="22CEDAD6"/>
    <w:rsid w:val="23048C8F"/>
    <w:rsid w:val="230F33E3"/>
    <w:rsid w:val="232BB53D"/>
    <w:rsid w:val="23332B1C"/>
    <w:rsid w:val="233EC38F"/>
    <w:rsid w:val="2341316F"/>
    <w:rsid w:val="236E52DF"/>
    <w:rsid w:val="2378A68B"/>
    <w:rsid w:val="238A8D73"/>
    <w:rsid w:val="23B49C1B"/>
    <w:rsid w:val="23D27AA9"/>
    <w:rsid w:val="23DBB622"/>
    <w:rsid w:val="23E72DA9"/>
    <w:rsid w:val="23F6AB15"/>
    <w:rsid w:val="23F8C35F"/>
    <w:rsid w:val="23F9E1BF"/>
    <w:rsid w:val="23FD1CF4"/>
    <w:rsid w:val="240551F2"/>
    <w:rsid w:val="24264C6C"/>
    <w:rsid w:val="243F6CB4"/>
    <w:rsid w:val="243FFC4E"/>
    <w:rsid w:val="245EEA53"/>
    <w:rsid w:val="24648ECB"/>
    <w:rsid w:val="246F05D4"/>
    <w:rsid w:val="247381F0"/>
    <w:rsid w:val="247F8AF8"/>
    <w:rsid w:val="24C42A5C"/>
    <w:rsid w:val="24C47CDE"/>
    <w:rsid w:val="24E4A865"/>
    <w:rsid w:val="24EA8000"/>
    <w:rsid w:val="253A7C48"/>
    <w:rsid w:val="253ED101"/>
    <w:rsid w:val="2543B4D4"/>
    <w:rsid w:val="25568E4C"/>
    <w:rsid w:val="257D0142"/>
    <w:rsid w:val="25837420"/>
    <w:rsid w:val="258D573B"/>
    <w:rsid w:val="261D5C8A"/>
    <w:rsid w:val="262FD41F"/>
    <w:rsid w:val="2674F967"/>
    <w:rsid w:val="267BD46C"/>
    <w:rsid w:val="268098CF"/>
    <w:rsid w:val="26888882"/>
    <w:rsid w:val="26C36CBB"/>
    <w:rsid w:val="26C658A8"/>
    <w:rsid w:val="26E7B399"/>
    <w:rsid w:val="26EA6BCD"/>
    <w:rsid w:val="27041E4C"/>
    <w:rsid w:val="27057C5D"/>
    <w:rsid w:val="274087B6"/>
    <w:rsid w:val="2793661D"/>
    <w:rsid w:val="27987CB1"/>
    <w:rsid w:val="27F8D94B"/>
    <w:rsid w:val="281C1A95"/>
    <w:rsid w:val="282BA2B8"/>
    <w:rsid w:val="283DB914"/>
    <w:rsid w:val="283F43B5"/>
    <w:rsid w:val="2846E8B6"/>
    <w:rsid w:val="287A813F"/>
    <w:rsid w:val="289DFB90"/>
    <w:rsid w:val="28C82E1A"/>
    <w:rsid w:val="28CC7FD7"/>
    <w:rsid w:val="28E58FE5"/>
    <w:rsid w:val="2932CD99"/>
    <w:rsid w:val="2937CD96"/>
    <w:rsid w:val="29A9B44B"/>
    <w:rsid w:val="29B681DD"/>
    <w:rsid w:val="29C3F321"/>
    <w:rsid w:val="29F29883"/>
    <w:rsid w:val="29F313B7"/>
    <w:rsid w:val="29F9D74B"/>
    <w:rsid w:val="29FBA48D"/>
    <w:rsid w:val="2A34A70D"/>
    <w:rsid w:val="2A64F63C"/>
    <w:rsid w:val="2A6675DB"/>
    <w:rsid w:val="2A711BB7"/>
    <w:rsid w:val="2A8CACA4"/>
    <w:rsid w:val="2A9237E7"/>
    <w:rsid w:val="2A94BFD6"/>
    <w:rsid w:val="2B00CD7B"/>
    <w:rsid w:val="2B2D7EA1"/>
    <w:rsid w:val="2B456633"/>
    <w:rsid w:val="2B60E06B"/>
    <w:rsid w:val="2B9069EE"/>
    <w:rsid w:val="2BAFFA07"/>
    <w:rsid w:val="2BE88EC9"/>
    <w:rsid w:val="2BF9EC47"/>
    <w:rsid w:val="2C2DABCA"/>
    <w:rsid w:val="2C49442E"/>
    <w:rsid w:val="2C5CF459"/>
    <w:rsid w:val="2C7A9FF5"/>
    <w:rsid w:val="2C806F7D"/>
    <w:rsid w:val="2CB08EEB"/>
    <w:rsid w:val="2CBC3CB5"/>
    <w:rsid w:val="2CC97BD5"/>
    <w:rsid w:val="2CEFE530"/>
    <w:rsid w:val="2CF3911D"/>
    <w:rsid w:val="2D2411BF"/>
    <w:rsid w:val="2D3258EF"/>
    <w:rsid w:val="2D764669"/>
    <w:rsid w:val="2D88DA2F"/>
    <w:rsid w:val="2DA77102"/>
    <w:rsid w:val="2DA90390"/>
    <w:rsid w:val="2DA94340"/>
    <w:rsid w:val="2DBA7F76"/>
    <w:rsid w:val="2DDA64B9"/>
    <w:rsid w:val="2E435453"/>
    <w:rsid w:val="2E53D41F"/>
    <w:rsid w:val="2E6159AC"/>
    <w:rsid w:val="2EB6ED15"/>
    <w:rsid w:val="2EB81154"/>
    <w:rsid w:val="2F1DD0FC"/>
    <w:rsid w:val="2F331B11"/>
    <w:rsid w:val="2F3FE6D3"/>
    <w:rsid w:val="2F406D38"/>
    <w:rsid w:val="2F6E603B"/>
    <w:rsid w:val="2F86544E"/>
    <w:rsid w:val="2FA196B7"/>
    <w:rsid w:val="2FCA81E8"/>
    <w:rsid w:val="2FCD1948"/>
    <w:rsid w:val="2FF5A090"/>
    <w:rsid w:val="2FFA0F0F"/>
    <w:rsid w:val="3003535E"/>
    <w:rsid w:val="301059C4"/>
    <w:rsid w:val="3013BE64"/>
    <w:rsid w:val="3014F473"/>
    <w:rsid w:val="304EB611"/>
    <w:rsid w:val="3066C47B"/>
    <w:rsid w:val="30CBABEC"/>
    <w:rsid w:val="30D55506"/>
    <w:rsid w:val="30D80C69"/>
    <w:rsid w:val="30F4C725"/>
    <w:rsid w:val="31126E62"/>
    <w:rsid w:val="31136E63"/>
    <w:rsid w:val="311947A2"/>
    <w:rsid w:val="314DE3BF"/>
    <w:rsid w:val="315478C7"/>
    <w:rsid w:val="31578E18"/>
    <w:rsid w:val="3168400E"/>
    <w:rsid w:val="319CF1D8"/>
    <w:rsid w:val="31A711EB"/>
    <w:rsid w:val="31C5476C"/>
    <w:rsid w:val="31D33D21"/>
    <w:rsid w:val="31F9E9AA"/>
    <w:rsid w:val="31FFD34C"/>
    <w:rsid w:val="3291A769"/>
    <w:rsid w:val="32A8E32D"/>
    <w:rsid w:val="32B0EAF8"/>
    <w:rsid w:val="32B5D2ED"/>
    <w:rsid w:val="32BD0D46"/>
    <w:rsid w:val="32D0BD06"/>
    <w:rsid w:val="335219AD"/>
    <w:rsid w:val="335A51EA"/>
    <w:rsid w:val="335A8FA4"/>
    <w:rsid w:val="33672B1B"/>
    <w:rsid w:val="3372AD3D"/>
    <w:rsid w:val="3375ADD8"/>
    <w:rsid w:val="338285BE"/>
    <w:rsid w:val="338B6B06"/>
    <w:rsid w:val="339D121B"/>
    <w:rsid w:val="33CAC0C2"/>
    <w:rsid w:val="33D5D61A"/>
    <w:rsid w:val="341896E5"/>
    <w:rsid w:val="346F016B"/>
    <w:rsid w:val="34800DD2"/>
    <w:rsid w:val="348272AD"/>
    <w:rsid w:val="34C52B3E"/>
    <w:rsid w:val="34CC342F"/>
    <w:rsid w:val="34CD9E90"/>
    <w:rsid w:val="34F58411"/>
    <w:rsid w:val="34F89B30"/>
    <w:rsid w:val="3500C142"/>
    <w:rsid w:val="35049C2B"/>
    <w:rsid w:val="35052D3E"/>
    <w:rsid w:val="3506E88E"/>
    <w:rsid w:val="35152F28"/>
    <w:rsid w:val="35298C77"/>
    <w:rsid w:val="3537B959"/>
    <w:rsid w:val="354E3AB6"/>
    <w:rsid w:val="35642E35"/>
    <w:rsid w:val="3578E753"/>
    <w:rsid w:val="3593133A"/>
    <w:rsid w:val="35A12274"/>
    <w:rsid w:val="35F1B54B"/>
    <w:rsid w:val="35F8BB49"/>
    <w:rsid w:val="35FCF3E0"/>
    <w:rsid w:val="3603AF52"/>
    <w:rsid w:val="364DDD70"/>
    <w:rsid w:val="36743131"/>
    <w:rsid w:val="367A829A"/>
    <w:rsid w:val="369144C8"/>
    <w:rsid w:val="36BFAE1C"/>
    <w:rsid w:val="36E880F4"/>
    <w:rsid w:val="37347649"/>
    <w:rsid w:val="3769DAB8"/>
    <w:rsid w:val="37C65061"/>
    <w:rsid w:val="38242023"/>
    <w:rsid w:val="3857A862"/>
    <w:rsid w:val="385CB9AF"/>
    <w:rsid w:val="385E1CFD"/>
    <w:rsid w:val="38774BB1"/>
    <w:rsid w:val="38860AEB"/>
    <w:rsid w:val="389D7DB1"/>
    <w:rsid w:val="38AEDCC6"/>
    <w:rsid w:val="38F42E55"/>
    <w:rsid w:val="38FB5293"/>
    <w:rsid w:val="3961EB6F"/>
    <w:rsid w:val="3965F9AB"/>
    <w:rsid w:val="39F83C5E"/>
    <w:rsid w:val="3A15E7C5"/>
    <w:rsid w:val="3A23CA8A"/>
    <w:rsid w:val="3A275E46"/>
    <w:rsid w:val="3A5F8341"/>
    <w:rsid w:val="3A5F983D"/>
    <w:rsid w:val="3A62BDD2"/>
    <w:rsid w:val="3A829244"/>
    <w:rsid w:val="3AA73E14"/>
    <w:rsid w:val="3AC6676E"/>
    <w:rsid w:val="3ACC4CC5"/>
    <w:rsid w:val="3B3B4974"/>
    <w:rsid w:val="3B3F42D6"/>
    <w:rsid w:val="3B548F47"/>
    <w:rsid w:val="3B746904"/>
    <w:rsid w:val="3BD0DA82"/>
    <w:rsid w:val="3C90D290"/>
    <w:rsid w:val="3C99FCB7"/>
    <w:rsid w:val="3CA4DE3A"/>
    <w:rsid w:val="3CC498CE"/>
    <w:rsid w:val="3CCEAFDB"/>
    <w:rsid w:val="3CE118E4"/>
    <w:rsid w:val="3D002CD9"/>
    <w:rsid w:val="3D19655E"/>
    <w:rsid w:val="3D3DBE22"/>
    <w:rsid w:val="3D46D3EC"/>
    <w:rsid w:val="3D4E7B42"/>
    <w:rsid w:val="3D4EBC91"/>
    <w:rsid w:val="3D5ADB6C"/>
    <w:rsid w:val="3D70211B"/>
    <w:rsid w:val="3DEA8440"/>
    <w:rsid w:val="3DECA9A8"/>
    <w:rsid w:val="3E562096"/>
    <w:rsid w:val="3E7127C4"/>
    <w:rsid w:val="3E894D7C"/>
    <w:rsid w:val="3EA9117C"/>
    <w:rsid w:val="3EBD84C3"/>
    <w:rsid w:val="3EE1D4B6"/>
    <w:rsid w:val="3F38E399"/>
    <w:rsid w:val="3F5CBFAD"/>
    <w:rsid w:val="3F863544"/>
    <w:rsid w:val="3FA43DB0"/>
    <w:rsid w:val="3FAC924C"/>
    <w:rsid w:val="3FC87102"/>
    <w:rsid w:val="3FE6BC16"/>
    <w:rsid w:val="401017DF"/>
    <w:rsid w:val="403EE710"/>
    <w:rsid w:val="40578DC2"/>
    <w:rsid w:val="405A96CD"/>
    <w:rsid w:val="40838812"/>
    <w:rsid w:val="40C68523"/>
    <w:rsid w:val="40E1FE15"/>
    <w:rsid w:val="40F4D947"/>
    <w:rsid w:val="410C013E"/>
    <w:rsid w:val="41391068"/>
    <w:rsid w:val="4175C527"/>
    <w:rsid w:val="4188BC00"/>
    <w:rsid w:val="41AF44B6"/>
    <w:rsid w:val="41CDBCC2"/>
    <w:rsid w:val="41ECF717"/>
    <w:rsid w:val="422F843B"/>
    <w:rsid w:val="423A65BD"/>
    <w:rsid w:val="424993FC"/>
    <w:rsid w:val="427AA7B8"/>
    <w:rsid w:val="42D4A578"/>
    <w:rsid w:val="42F0020F"/>
    <w:rsid w:val="42FBDCD2"/>
    <w:rsid w:val="42FCE0AC"/>
    <w:rsid w:val="43382799"/>
    <w:rsid w:val="4373288D"/>
    <w:rsid w:val="43869B12"/>
    <w:rsid w:val="43998DB9"/>
    <w:rsid w:val="43BD1047"/>
    <w:rsid w:val="43E6C2D7"/>
    <w:rsid w:val="440C83CB"/>
    <w:rsid w:val="44184F68"/>
    <w:rsid w:val="4440756F"/>
    <w:rsid w:val="44423C96"/>
    <w:rsid w:val="444D1DAD"/>
    <w:rsid w:val="446063CB"/>
    <w:rsid w:val="4460F928"/>
    <w:rsid w:val="446AD303"/>
    <w:rsid w:val="447E8A34"/>
    <w:rsid w:val="44A4A383"/>
    <w:rsid w:val="44C4E3B0"/>
    <w:rsid w:val="44D40AE7"/>
    <w:rsid w:val="4514EFEA"/>
    <w:rsid w:val="45377612"/>
    <w:rsid w:val="455085A9"/>
    <w:rsid w:val="4557D5E3"/>
    <w:rsid w:val="45A1F514"/>
    <w:rsid w:val="45DB89D2"/>
    <w:rsid w:val="45E9CD26"/>
    <w:rsid w:val="45F5DCF5"/>
    <w:rsid w:val="460EDAA4"/>
    <w:rsid w:val="46150A16"/>
    <w:rsid w:val="461B34C0"/>
    <w:rsid w:val="464C3FA4"/>
    <w:rsid w:val="4650CEA8"/>
    <w:rsid w:val="4656A550"/>
    <w:rsid w:val="46F2508A"/>
    <w:rsid w:val="46F2BF93"/>
    <w:rsid w:val="46FA69D0"/>
    <w:rsid w:val="47181F9A"/>
    <w:rsid w:val="4718755A"/>
    <w:rsid w:val="474375E0"/>
    <w:rsid w:val="47580635"/>
    <w:rsid w:val="476D8172"/>
    <w:rsid w:val="47808E4E"/>
    <w:rsid w:val="4786A662"/>
    <w:rsid w:val="4791CC15"/>
    <w:rsid w:val="47BBCA61"/>
    <w:rsid w:val="481CEE0F"/>
    <w:rsid w:val="482675E7"/>
    <w:rsid w:val="4859D666"/>
    <w:rsid w:val="489BE2CC"/>
    <w:rsid w:val="489F3E3C"/>
    <w:rsid w:val="48AC04F4"/>
    <w:rsid w:val="48D96B97"/>
    <w:rsid w:val="48DE63DD"/>
    <w:rsid w:val="492A128F"/>
    <w:rsid w:val="4989528C"/>
    <w:rsid w:val="49C65355"/>
    <w:rsid w:val="49FCFE95"/>
    <w:rsid w:val="4A2CBF0A"/>
    <w:rsid w:val="4A5D58D4"/>
    <w:rsid w:val="4A69BA43"/>
    <w:rsid w:val="4A709BA4"/>
    <w:rsid w:val="4A9851C7"/>
    <w:rsid w:val="4AC3B4AC"/>
    <w:rsid w:val="4AE67C68"/>
    <w:rsid w:val="4B0039F8"/>
    <w:rsid w:val="4B8CB71C"/>
    <w:rsid w:val="4B9202D2"/>
    <w:rsid w:val="4BDA65E8"/>
    <w:rsid w:val="4C100AF6"/>
    <w:rsid w:val="4C193CAE"/>
    <w:rsid w:val="4C211F08"/>
    <w:rsid w:val="4C741C0A"/>
    <w:rsid w:val="4C8ED7D5"/>
    <w:rsid w:val="4D20117C"/>
    <w:rsid w:val="4D320A01"/>
    <w:rsid w:val="4D4D002C"/>
    <w:rsid w:val="4D53D311"/>
    <w:rsid w:val="4D9442A2"/>
    <w:rsid w:val="4D9E7A52"/>
    <w:rsid w:val="4DA40520"/>
    <w:rsid w:val="4DD45781"/>
    <w:rsid w:val="4DF44828"/>
    <w:rsid w:val="4E1C4A6E"/>
    <w:rsid w:val="4E22B8DA"/>
    <w:rsid w:val="4E31CBC3"/>
    <w:rsid w:val="4E365978"/>
    <w:rsid w:val="4E453F87"/>
    <w:rsid w:val="4E632AD6"/>
    <w:rsid w:val="4E761EFC"/>
    <w:rsid w:val="4E821E40"/>
    <w:rsid w:val="4ECE2F4C"/>
    <w:rsid w:val="4EF1EF2C"/>
    <w:rsid w:val="4F4F13E8"/>
    <w:rsid w:val="4F4FE15C"/>
    <w:rsid w:val="4F56A41D"/>
    <w:rsid w:val="4F74FA14"/>
    <w:rsid w:val="4FACF368"/>
    <w:rsid w:val="4FD7AE0F"/>
    <w:rsid w:val="4FDEA8F7"/>
    <w:rsid w:val="4FF2DE8B"/>
    <w:rsid w:val="4FF7F54B"/>
    <w:rsid w:val="500C03EA"/>
    <w:rsid w:val="500C4E1B"/>
    <w:rsid w:val="5036340A"/>
    <w:rsid w:val="5058C45A"/>
    <w:rsid w:val="5074F8F5"/>
    <w:rsid w:val="5092BA1E"/>
    <w:rsid w:val="50980139"/>
    <w:rsid w:val="50B8C35E"/>
    <w:rsid w:val="5125CDDB"/>
    <w:rsid w:val="513B0580"/>
    <w:rsid w:val="513ED5D7"/>
    <w:rsid w:val="514D5865"/>
    <w:rsid w:val="519E4A6E"/>
    <w:rsid w:val="51A387F1"/>
    <w:rsid w:val="521D8896"/>
    <w:rsid w:val="52416329"/>
    <w:rsid w:val="52422D5B"/>
    <w:rsid w:val="524BCD19"/>
    <w:rsid w:val="5255B52F"/>
    <w:rsid w:val="5274E2F5"/>
    <w:rsid w:val="5275DEE6"/>
    <w:rsid w:val="527AFDFB"/>
    <w:rsid w:val="527D8821"/>
    <w:rsid w:val="5284461B"/>
    <w:rsid w:val="52C41686"/>
    <w:rsid w:val="52F19255"/>
    <w:rsid w:val="52F5120B"/>
    <w:rsid w:val="532CB1E0"/>
    <w:rsid w:val="533874D6"/>
    <w:rsid w:val="536C2833"/>
    <w:rsid w:val="5374E6DE"/>
    <w:rsid w:val="53D50A48"/>
    <w:rsid w:val="53F74894"/>
    <w:rsid w:val="545C762F"/>
    <w:rsid w:val="54768D79"/>
    <w:rsid w:val="54918809"/>
    <w:rsid w:val="54A81E38"/>
    <w:rsid w:val="5547B788"/>
    <w:rsid w:val="557105C4"/>
    <w:rsid w:val="55D91EFD"/>
    <w:rsid w:val="563B4F56"/>
    <w:rsid w:val="5641A343"/>
    <w:rsid w:val="56494F46"/>
    <w:rsid w:val="5658F6FF"/>
    <w:rsid w:val="56640C0E"/>
    <w:rsid w:val="568BEF98"/>
    <w:rsid w:val="56931891"/>
    <w:rsid w:val="56A76A23"/>
    <w:rsid w:val="56BBDE28"/>
    <w:rsid w:val="56C90E51"/>
    <w:rsid w:val="56D2CB51"/>
    <w:rsid w:val="56D3F2AD"/>
    <w:rsid w:val="570CF7AB"/>
    <w:rsid w:val="5712A760"/>
    <w:rsid w:val="571ED2C1"/>
    <w:rsid w:val="575F0606"/>
    <w:rsid w:val="57AAE254"/>
    <w:rsid w:val="57B86A85"/>
    <w:rsid w:val="57DE3478"/>
    <w:rsid w:val="57E53417"/>
    <w:rsid w:val="57EFBBA9"/>
    <w:rsid w:val="57FF7BD4"/>
    <w:rsid w:val="5824FBD4"/>
    <w:rsid w:val="5847BC1A"/>
    <w:rsid w:val="5889A48B"/>
    <w:rsid w:val="58BF600B"/>
    <w:rsid w:val="590EEFD4"/>
    <w:rsid w:val="592B4A54"/>
    <w:rsid w:val="594221BB"/>
    <w:rsid w:val="5942C337"/>
    <w:rsid w:val="59586500"/>
    <w:rsid w:val="59786A8B"/>
    <w:rsid w:val="59A7F18F"/>
    <w:rsid w:val="59F41124"/>
    <w:rsid w:val="5A035B47"/>
    <w:rsid w:val="5A37386F"/>
    <w:rsid w:val="5A8FA779"/>
    <w:rsid w:val="5AAF8012"/>
    <w:rsid w:val="5ABDCEE4"/>
    <w:rsid w:val="5AC93BBE"/>
    <w:rsid w:val="5AEF1529"/>
    <w:rsid w:val="5AFDB9F8"/>
    <w:rsid w:val="5B676A1E"/>
    <w:rsid w:val="5B86B3FB"/>
    <w:rsid w:val="5BAF214F"/>
    <w:rsid w:val="5BC1D110"/>
    <w:rsid w:val="5BF16DA1"/>
    <w:rsid w:val="5C1A2B25"/>
    <w:rsid w:val="5C2D1FA9"/>
    <w:rsid w:val="5C8AC350"/>
    <w:rsid w:val="5CC117C6"/>
    <w:rsid w:val="5CE15120"/>
    <w:rsid w:val="5CE46EDA"/>
    <w:rsid w:val="5CF9FD57"/>
    <w:rsid w:val="5CFFC645"/>
    <w:rsid w:val="5D0ACBDB"/>
    <w:rsid w:val="5D13F798"/>
    <w:rsid w:val="5D26F781"/>
    <w:rsid w:val="5D67C02C"/>
    <w:rsid w:val="5D7B224F"/>
    <w:rsid w:val="5D9B5B55"/>
    <w:rsid w:val="5DA5BA2F"/>
    <w:rsid w:val="5DD1F3E4"/>
    <w:rsid w:val="5DD42604"/>
    <w:rsid w:val="5DE67484"/>
    <w:rsid w:val="5DEC0ABC"/>
    <w:rsid w:val="5E378476"/>
    <w:rsid w:val="5E728D83"/>
    <w:rsid w:val="5EEC240E"/>
    <w:rsid w:val="5EF85F3E"/>
    <w:rsid w:val="5F244D34"/>
    <w:rsid w:val="5F41D544"/>
    <w:rsid w:val="5F4C3BF1"/>
    <w:rsid w:val="5F5E0FC0"/>
    <w:rsid w:val="5FAF7E71"/>
    <w:rsid w:val="600C49DA"/>
    <w:rsid w:val="6020E8CD"/>
    <w:rsid w:val="6043AC9B"/>
    <w:rsid w:val="6065AC62"/>
    <w:rsid w:val="60829C94"/>
    <w:rsid w:val="609ED375"/>
    <w:rsid w:val="609F3FDF"/>
    <w:rsid w:val="609FE3D6"/>
    <w:rsid w:val="610D67B7"/>
    <w:rsid w:val="610E4574"/>
    <w:rsid w:val="61724C0B"/>
    <w:rsid w:val="61A0B944"/>
    <w:rsid w:val="61A56074"/>
    <w:rsid w:val="61AAF588"/>
    <w:rsid w:val="61B202E3"/>
    <w:rsid w:val="620D2E1D"/>
    <w:rsid w:val="622184E9"/>
    <w:rsid w:val="6288DDF3"/>
    <w:rsid w:val="62C8E9AD"/>
    <w:rsid w:val="62F00CDE"/>
    <w:rsid w:val="62F36763"/>
    <w:rsid w:val="631BAF92"/>
    <w:rsid w:val="632DB32B"/>
    <w:rsid w:val="6332299A"/>
    <w:rsid w:val="633B2D57"/>
    <w:rsid w:val="63682363"/>
    <w:rsid w:val="636957EC"/>
    <w:rsid w:val="636A9B47"/>
    <w:rsid w:val="636EC684"/>
    <w:rsid w:val="6376C9A6"/>
    <w:rsid w:val="6398EA18"/>
    <w:rsid w:val="6472839F"/>
    <w:rsid w:val="64FE16B0"/>
    <w:rsid w:val="6510644B"/>
    <w:rsid w:val="652657A1"/>
    <w:rsid w:val="652E93B4"/>
    <w:rsid w:val="6541F010"/>
    <w:rsid w:val="6559E299"/>
    <w:rsid w:val="65945A54"/>
    <w:rsid w:val="65E62B4D"/>
    <w:rsid w:val="65F828FB"/>
    <w:rsid w:val="6605EB07"/>
    <w:rsid w:val="6621D6ED"/>
    <w:rsid w:val="6663A265"/>
    <w:rsid w:val="66EFAF69"/>
    <w:rsid w:val="66F23A84"/>
    <w:rsid w:val="67378382"/>
    <w:rsid w:val="67508129"/>
    <w:rsid w:val="6765A449"/>
    <w:rsid w:val="676C49F4"/>
    <w:rsid w:val="67913CA2"/>
    <w:rsid w:val="67B818D6"/>
    <w:rsid w:val="6849C178"/>
    <w:rsid w:val="684D5908"/>
    <w:rsid w:val="68509323"/>
    <w:rsid w:val="6862B3B2"/>
    <w:rsid w:val="68729959"/>
    <w:rsid w:val="68AA3F55"/>
    <w:rsid w:val="68BCE040"/>
    <w:rsid w:val="68C53462"/>
    <w:rsid w:val="68D78595"/>
    <w:rsid w:val="68F53326"/>
    <w:rsid w:val="6960F359"/>
    <w:rsid w:val="69A9A117"/>
    <w:rsid w:val="69B63614"/>
    <w:rsid w:val="69E0E1B6"/>
    <w:rsid w:val="69EDCA1C"/>
    <w:rsid w:val="6A60937E"/>
    <w:rsid w:val="6A8069E3"/>
    <w:rsid w:val="6A8334B7"/>
    <w:rsid w:val="6AABAF0A"/>
    <w:rsid w:val="6ABF2861"/>
    <w:rsid w:val="6B39DFB1"/>
    <w:rsid w:val="6B4809F1"/>
    <w:rsid w:val="6B7BADF3"/>
    <w:rsid w:val="6B81E5FC"/>
    <w:rsid w:val="6C07EF34"/>
    <w:rsid w:val="6C36D95D"/>
    <w:rsid w:val="6C387076"/>
    <w:rsid w:val="6C85F7AB"/>
    <w:rsid w:val="6C976F73"/>
    <w:rsid w:val="6C98F9E6"/>
    <w:rsid w:val="6CA6B3E3"/>
    <w:rsid w:val="6CEAF9B4"/>
    <w:rsid w:val="6D523030"/>
    <w:rsid w:val="6D8CE780"/>
    <w:rsid w:val="6D8D61C8"/>
    <w:rsid w:val="6DE4700F"/>
    <w:rsid w:val="6E04D316"/>
    <w:rsid w:val="6E068BFB"/>
    <w:rsid w:val="6E110335"/>
    <w:rsid w:val="6E1134B9"/>
    <w:rsid w:val="6E159E6F"/>
    <w:rsid w:val="6E56DA06"/>
    <w:rsid w:val="6E6CC463"/>
    <w:rsid w:val="6EA9BC34"/>
    <w:rsid w:val="6EC923FA"/>
    <w:rsid w:val="6ED8E255"/>
    <w:rsid w:val="6EDA16E7"/>
    <w:rsid w:val="6F3F148D"/>
    <w:rsid w:val="6FBC6E54"/>
    <w:rsid w:val="6FC43F6B"/>
    <w:rsid w:val="6FDBCCC8"/>
    <w:rsid w:val="7016C0F4"/>
    <w:rsid w:val="7078AD36"/>
    <w:rsid w:val="70C17233"/>
    <w:rsid w:val="70CC8B1E"/>
    <w:rsid w:val="71678E34"/>
    <w:rsid w:val="71AFB4D2"/>
    <w:rsid w:val="71F08613"/>
    <w:rsid w:val="7212FE58"/>
    <w:rsid w:val="7217083C"/>
    <w:rsid w:val="7237A31E"/>
    <w:rsid w:val="723F54EE"/>
    <w:rsid w:val="726609CD"/>
    <w:rsid w:val="729C96DA"/>
    <w:rsid w:val="72DD235B"/>
    <w:rsid w:val="72F3529B"/>
    <w:rsid w:val="72FAC6F0"/>
    <w:rsid w:val="7312CE68"/>
    <w:rsid w:val="7319C68A"/>
    <w:rsid w:val="7365C216"/>
    <w:rsid w:val="7392A294"/>
    <w:rsid w:val="739533B2"/>
    <w:rsid w:val="73BD7A42"/>
    <w:rsid w:val="73CC813E"/>
    <w:rsid w:val="73D66D64"/>
    <w:rsid w:val="73D9593B"/>
    <w:rsid w:val="73FAC383"/>
    <w:rsid w:val="742C352B"/>
    <w:rsid w:val="742DD62F"/>
    <w:rsid w:val="748D2DCE"/>
    <w:rsid w:val="74B36291"/>
    <w:rsid w:val="74D339BC"/>
    <w:rsid w:val="750E7643"/>
    <w:rsid w:val="7566F59D"/>
    <w:rsid w:val="75C2BAEB"/>
    <w:rsid w:val="75C3A2C0"/>
    <w:rsid w:val="75DDBFF0"/>
    <w:rsid w:val="75EC924B"/>
    <w:rsid w:val="75F750F6"/>
    <w:rsid w:val="7679D1E9"/>
    <w:rsid w:val="768A9524"/>
    <w:rsid w:val="76C670F6"/>
    <w:rsid w:val="76D1E0BD"/>
    <w:rsid w:val="76D24B3B"/>
    <w:rsid w:val="76F2F6A4"/>
    <w:rsid w:val="77A06DAC"/>
    <w:rsid w:val="77BE3529"/>
    <w:rsid w:val="77CC8D6A"/>
    <w:rsid w:val="77CEA9D2"/>
    <w:rsid w:val="77E60FE6"/>
    <w:rsid w:val="78970055"/>
    <w:rsid w:val="78979C61"/>
    <w:rsid w:val="78A2E869"/>
    <w:rsid w:val="78B93A7C"/>
    <w:rsid w:val="78BD05F0"/>
    <w:rsid w:val="78E26BB6"/>
    <w:rsid w:val="78F0F287"/>
    <w:rsid w:val="79109084"/>
    <w:rsid w:val="7965D683"/>
    <w:rsid w:val="796888A8"/>
    <w:rsid w:val="79844DFA"/>
    <w:rsid w:val="79C6F670"/>
    <w:rsid w:val="79CBF17D"/>
    <w:rsid w:val="79F2011E"/>
    <w:rsid w:val="7A302A1D"/>
    <w:rsid w:val="7A327563"/>
    <w:rsid w:val="7A49EC39"/>
    <w:rsid w:val="7A5BEAAA"/>
    <w:rsid w:val="7A65FD7D"/>
    <w:rsid w:val="7A76D0D0"/>
    <w:rsid w:val="7A7B9FB3"/>
    <w:rsid w:val="7A83744E"/>
    <w:rsid w:val="7AAE7B4D"/>
    <w:rsid w:val="7AB33C5D"/>
    <w:rsid w:val="7ADF4703"/>
    <w:rsid w:val="7AF134BE"/>
    <w:rsid w:val="7AFE9F60"/>
    <w:rsid w:val="7B0A4D22"/>
    <w:rsid w:val="7B1139B5"/>
    <w:rsid w:val="7B36A0AF"/>
    <w:rsid w:val="7B545635"/>
    <w:rsid w:val="7B8160E2"/>
    <w:rsid w:val="7B87F28E"/>
    <w:rsid w:val="7B88A6A7"/>
    <w:rsid w:val="7B93B6CF"/>
    <w:rsid w:val="7BB942DE"/>
    <w:rsid w:val="7BBBB74B"/>
    <w:rsid w:val="7BD140E5"/>
    <w:rsid w:val="7C0BBFA1"/>
    <w:rsid w:val="7C1859C8"/>
    <w:rsid w:val="7C24A3FD"/>
    <w:rsid w:val="7C4AD30F"/>
    <w:rsid w:val="7C5DBDE5"/>
    <w:rsid w:val="7C6D35D4"/>
    <w:rsid w:val="7CAB3705"/>
    <w:rsid w:val="7CB0C64F"/>
    <w:rsid w:val="7CF8361A"/>
    <w:rsid w:val="7CFC2667"/>
    <w:rsid w:val="7D25BA14"/>
    <w:rsid w:val="7D343863"/>
    <w:rsid w:val="7D529F13"/>
    <w:rsid w:val="7D68F268"/>
    <w:rsid w:val="7D909859"/>
    <w:rsid w:val="7DA00159"/>
    <w:rsid w:val="7DAB427E"/>
    <w:rsid w:val="7DD1B74F"/>
    <w:rsid w:val="7DE35199"/>
    <w:rsid w:val="7DFFAFB1"/>
    <w:rsid w:val="7E061D29"/>
    <w:rsid w:val="7E3DC2BE"/>
    <w:rsid w:val="7E50C748"/>
    <w:rsid w:val="7E63DF3B"/>
    <w:rsid w:val="7E8F954E"/>
    <w:rsid w:val="7EA3B61C"/>
    <w:rsid w:val="7EBE18C4"/>
    <w:rsid w:val="7EE368C8"/>
    <w:rsid w:val="7F401655"/>
    <w:rsid w:val="7F431C9D"/>
    <w:rsid w:val="7F842A48"/>
    <w:rsid w:val="7F8655FD"/>
    <w:rsid w:val="7F880FD6"/>
    <w:rsid w:val="7FC844A4"/>
    <w:rsid w:val="7FDECA5B"/>
    <w:rsid w:val="7FF51D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2D228"/>
  <w15:chartTrackingRefBased/>
  <w15:docId w15:val="{64913AF8-75AA-469C-BE49-49D2A9DA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26F"/>
  </w:style>
  <w:style w:type="paragraph" w:styleId="Heading1">
    <w:name w:val="heading 1"/>
    <w:basedOn w:val="Normal"/>
    <w:link w:val="Heading1Char"/>
    <w:uiPriority w:val="1"/>
    <w:qFormat/>
    <w:rsid w:val="001252FE"/>
    <w:pPr>
      <w:widowControl w:val="0"/>
      <w:autoSpaceDE w:val="0"/>
      <w:autoSpaceDN w:val="0"/>
      <w:spacing w:after="0" w:line="240" w:lineRule="auto"/>
      <w:ind w:left="107"/>
      <w:outlineLvl w:val="0"/>
    </w:pPr>
    <w:rPr>
      <w:rFonts w:ascii="Arial" w:eastAsia="Arial" w:hAnsi="Arial" w:cs="Arial"/>
      <w:b/>
      <w:bCs/>
      <w:sz w:val="20"/>
      <w:szCs w:val="20"/>
      <w:lang w:val="en-US"/>
    </w:rPr>
  </w:style>
  <w:style w:type="paragraph" w:styleId="Heading2">
    <w:name w:val="heading 2"/>
    <w:basedOn w:val="Normal"/>
    <w:next w:val="Normal"/>
    <w:link w:val="Heading2Char"/>
    <w:uiPriority w:val="9"/>
    <w:semiHidden/>
    <w:unhideWhenUsed/>
    <w:qFormat/>
    <w:rsid w:val="007877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05F59"/>
    <w:rPr>
      <w:color w:val="0000FF"/>
      <w:u w:val="single"/>
    </w:rPr>
  </w:style>
  <w:style w:type="paragraph" w:styleId="ListParagraph">
    <w:name w:val="List Paragraph"/>
    <w:basedOn w:val="Normal"/>
    <w:uiPriority w:val="34"/>
    <w:qFormat/>
    <w:rsid w:val="00605F59"/>
    <w:pPr>
      <w:ind w:left="720"/>
      <w:contextualSpacing/>
    </w:pPr>
  </w:style>
  <w:style w:type="character" w:customStyle="1" w:styleId="Heading1Char">
    <w:name w:val="Heading 1 Char"/>
    <w:basedOn w:val="DefaultParagraphFont"/>
    <w:link w:val="Heading1"/>
    <w:uiPriority w:val="1"/>
    <w:rsid w:val="001252FE"/>
    <w:rPr>
      <w:rFonts w:ascii="Arial" w:eastAsia="Arial" w:hAnsi="Arial" w:cs="Arial"/>
      <w:b/>
      <w:bCs/>
      <w:sz w:val="20"/>
      <w:szCs w:val="20"/>
      <w:lang w:val="en-US"/>
    </w:rPr>
  </w:style>
  <w:style w:type="paragraph" w:styleId="BodyText">
    <w:name w:val="Body Text"/>
    <w:basedOn w:val="Normal"/>
    <w:link w:val="BodyTextChar"/>
    <w:uiPriority w:val="1"/>
    <w:qFormat/>
    <w:rsid w:val="001252FE"/>
    <w:pPr>
      <w:widowControl w:val="0"/>
      <w:autoSpaceDE w:val="0"/>
      <w:autoSpaceDN w:val="0"/>
      <w:spacing w:after="0" w:line="240" w:lineRule="auto"/>
      <w:ind w:left="107"/>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1252FE"/>
    <w:rPr>
      <w:rFonts w:ascii="Arial" w:eastAsia="Arial" w:hAnsi="Arial" w:cs="Arial"/>
      <w:sz w:val="20"/>
      <w:szCs w:val="20"/>
      <w:lang w:val="en-US"/>
    </w:rPr>
  </w:style>
  <w:style w:type="character" w:styleId="FollowedHyperlink">
    <w:name w:val="FollowedHyperlink"/>
    <w:basedOn w:val="DefaultParagraphFont"/>
    <w:uiPriority w:val="99"/>
    <w:semiHidden/>
    <w:unhideWhenUsed/>
    <w:rsid w:val="00061B09"/>
    <w:rPr>
      <w:color w:val="954F72" w:themeColor="followedHyperlink"/>
      <w:u w:val="single"/>
    </w:rPr>
  </w:style>
  <w:style w:type="paragraph" w:styleId="Header">
    <w:name w:val="header"/>
    <w:basedOn w:val="Normal"/>
    <w:link w:val="HeaderChar"/>
    <w:uiPriority w:val="99"/>
    <w:unhideWhenUsed/>
    <w:rsid w:val="00A77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582"/>
  </w:style>
  <w:style w:type="paragraph" w:styleId="Footer">
    <w:name w:val="footer"/>
    <w:basedOn w:val="Normal"/>
    <w:link w:val="FooterChar"/>
    <w:uiPriority w:val="99"/>
    <w:unhideWhenUsed/>
    <w:rsid w:val="00A77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582"/>
  </w:style>
  <w:style w:type="character" w:customStyle="1" w:styleId="ui-provider">
    <w:name w:val="ui-provider"/>
    <w:basedOn w:val="DefaultParagraphFont"/>
    <w:rsid w:val="009F739F"/>
  </w:style>
  <w:style w:type="character" w:customStyle="1" w:styleId="Heading2Char">
    <w:name w:val="Heading 2 Char"/>
    <w:basedOn w:val="DefaultParagraphFont"/>
    <w:link w:val="Heading2"/>
    <w:uiPriority w:val="9"/>
    <w:semiHidden/>
    <w:rsid w:val="007877A2"/>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7877A2"/>
    <w:pPr>
      <w:widowControl w:val="0"/>
      <w:autoSpaceDE w:val="0"/>
      <w:autoSpaceDN w:val="0"/>
      <w:adjustRightInd w:val="0"/>
      <w:spacing w:after="0" w:line="240" w:lineRule="auto"/>
      <w:ind w:left="467"/>
    </w:pPr>
    <w:rPr>
      <w:rFonts w:ascii="Arial" w:eastAsiaTheme="minorEastAsia" w:hAnsi="Arial" w:cs="Arial"/>
      <w:sz w:val="24"/>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D05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514"/>
    <w:rPr>
      <w:rFonts w:ascii="Segoe UI" w:hAnsi="Segoe UI" w:cs="Segoe UI"/>
      <w:sz w:val="18"/>
      <w:szCs w:val="18"/>
    </w:rPr>
  </w:style>
  <w:style w:type="paragraph" w:styleId="TOCHeading">
    <w:name w:val="TOC Heading"/>
    <w:basedOn w:val="Heading1"/>
    <w:next w:val="Normal"/>
    <w:uiPriority w:val="39"/>
    <w:unhideWhenUsed/>
    <w:qFormat/>
    <w:rsid w:val="00CB1D5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CB1D5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mden.gov.uk/about-construction-management-plans" TargetMode="External"/><Relationship Id="rId18" Type="http://schemas.openxmlformats.org/officeDocument/2006/relationships/hyperlink" Target="https://www.camden.gov.uk/planning-policy-documents" TargetMode="External"/><Relationship Id="rId26" Type="http://schemas.openxmlformats.org/officeDocument/2006/relationships/hyperlink" Target="https://www.legislation.gov.uk/uksi/2016/362/contents/made" TargetMode="External"/><Relationship Id="rId39" Type="http://schemas.openxmlformats.org/officeDocument/2006/relationships/hyperlink" Target="https://www.google.com/url?sa=t&amp;rct=j&amp;q=&amp;esrc=s&amp;source=web&amp;cd=&amp;cad=rja&amp;uact=8&amp;ved=2ahUKEwj69t-w4oWIAxV8XEEAHSQOMFcQFnoECAgQAQ&amp;url=https%3A%2F%2Fwww.camden.gov.uk%2Fdocuments%2F20142%2F2205905%2FCamden%2BApplication%2BPack%2Bfor%2BTemporary%2BTraffic%2BRestrictions.pdf%2F867bb302-1d43-ccf3-7aa0-9640690c7515&amp;usg=AOvVaw3lH-aaMpC-CSfMrYCHNd-G&amp;opi=89978449" TargetMode="External"/><Relationship Id="rId3" Type="http://schemas.openxmlformats.org/officeDocument/2006/relationships/customXml" Target="../customXml/item3.xml"/><Relationship Id="rId21" Type="http://schemas.openxmlformats.org/officeDocument/2006/relationships/hyperlink" Target="https://www.google.com/url?sa=t&amp;rct=j&amp;q=&amp;esrc=s&amp;source=web&amp;cd=&amp;cad=rja&amp;uact=8&amp;ved=2ahUKEwi1-ZS_wZCKAxWyTUEAHQqcA0AQFnoECA4QAQ&amp;url=https%3A%2F%2Fwww.legislation.gov.uk%2Fukpga%2F1980%2F66&amp;usg=AOvVaw1B2KnNFS8ia9zrxEv8e3ly&amp;opi=89978449" TargetMode="External"/><Relationship Id="rId34" Type="http://schemas.openxmlformats.org/officeDocument/2006/relationships/hyperlink" Target="https://content.tfl.gov.uk/lcds-chapter1-designrequirements.pdf" TargetMode="External"/><Relationship Id="rId42" Type="http://schemas.openxmlformats.org/officeDocument/2006/relationships/hyperlink" Target="https://www.london.gov.uk/programmes-and-strategies/environment-and-climate-change/pollution-and-air-quality/nrmm" TargetMode="External"/><Relationship Id="rId47"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lanningobligations@camden.gov.uk" TargetMode="External"/><Relationship Id="rId17" Type="http://schemas.openxmlformats.org/officeDocument/2006/relationships/hyperlink" Target="https://protect-eu.mimecast.com/s/PK6ZCVAG3FjLlOZCzThUa?domain=ccscheme.org.uk/" TargetMode="External"/><Relationship Id="rId25" Type="http://schemas.openxmlformats.org/officeDocument/2006/relationships/hyperlink" Target="https://www.google.com/url?sa=t&amp;rct=j&amp;q=&amp;esrc=s&amp;source=web&amp;cd=&amp;cad=rja&amp;uact=8&amp;ved=2ahUKEwjX0J30wZCKAxXxXUEAHahaAtoQFnoECB0QAQ&amp;url=https%3A%2F%2Fwww.legislation.gov.uk%2Fukpga%2F2004%2F18%2Fcontents&amp;usg=AOvVaw1OVaoRaD7iDOFbkuMXFp2Z&amp;opi=89978449" TargetMode="External"/><Relationship Id="rId33" Type="http://schemas.openxmlformats.org/officeDocument/2006/relationships/hyperlink" Target="https://wheelsforwellbeing.org.uk/wp-content/uploads/2020/12/FC_WfW-Inclusive-Guide_FINAL_V03.pdf" TargetMode="External"/><Relationship Id="rId38" Type="http://schemas.openxmlformats.org/officeDocument/2006/relationships/hyperlink" Target="https://www.camden.gov.uk/trade-permits" TargetMode="External"/><Relationship Id="rId46" Type="http://schemas.openxmlformats.org/officeDocument/2006/relationships/hyperlink" Target="mailto:planningobligations@camden.gov.uk" TargetMode="External"/><Relationship Id="rId2" Type="http://schemas.openxmlformats.org/officeDocument/2006/relationships/customXml" Target="../customXml/item2.xml"/><Relationship Id="rId16" Type="http://schemas.openxmlformats.org/officeDocument/2006/relationships/hyperlink" Target="https://www.considerateconstructors.com/for-contractors-and-suppliers/registration/" TargetMode="External"/><Relationship Id="rId20" Type="http://schemas.openxmlformats.org/officeDocument/2006/relationships/hyperlink" Target="https://www.camden.gov.uk/documents/20142/4820180/Local+Plan.pdf/ce6e992a-91f9-3a60-720c-70290fab78a6" TargetMode="External"/><Relationship Id="rId29" Type="http://schemas.openxmlformats.org/officeDocument/2006/relationships/hyperlink" Target="https://www.gov.uk/government/publications/traffic-signs-manual" TargetMode="External"/><Relationship Id="rId41" Type="http://schemas.openxmlformats.org/officeDocument/2006/relationships/hyperlink" Target="http://extrium.co.uk/noiseviewer.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nningobligations@camden.gov.uk" TargetMode="External"/><Relationship Id="rId24" Type="http://schemas.openxmlformats.org/officeDocument/2006/relationships/hyperlink" Target="https://www.legislation.gov.uk/ukpga/1991/22/contents" TargetMode="External"/><Relationship Id="rId32" Type="http://schemas.openxmlformats.org/officeDocument/2006/relationships/hyperlink" Target="https://www.google.com/url?sa=t&amp;rct=j&amp;q=&amp;esrc=s&amp;source=web&amp;cd=&amp;cad=rja&amp;uact=8&amp;ved=2ahUKEwih9fubvZCKAxVtZ0EAHd4NLI0QFnoECB0QAQ&amp;url=https%3A%2F%2Fartsm.org.uk%2F&amp;usg=AOvVaw17JbbHJcZs3tmnLSH4BOXO&amp;opi=89978449" TargetMode="External"/><Relationship Id="rId37" Type="http://schemas.openxmlformats.org/officeDocument/2006/relationships/hyperlink" Target="https://www.camden.gov.uk/temporary-traffic-restrictions" TargetMode="External"/><Relationship Id="rId40" Type="http://schemas.openxmlformats.org/officeDocument/2006/relationships/image" Target="media/image1.png"/><Relationship Id="rId45" Type="http://schemas.openxmlformats.org/officeDocument/2006/relationships/hyperlink" Target="https://www.london.gov.uk/what-we-do/planning/implementing-london-plan/london-plan-guidance-and-spgs/control-dust-and" TargetMode="External"/><Relationship Id="rId5" Type="http://schemas.openxmlformats.org/officeDocument/2006/relationships/numbering" Target="numbering.xml"/><Relationship Id="rId15" Type="http://schemas.openxmlformats.org/officeDocument/2006/relationships/hyperlink" Target="mailto:planningobligations@camden.gov.uk" TargetMode="External"/><Relationship Id="rId23" Type="http://schemas.openxmlformats.org/officeDocument/2006/relationships/hyperlink" Target="https://www.google.com/url?sa=t&amp;rct=j&amp;q=&amp;esrc=s&amp;source=web&amp;cd=&amp;cad=rja&amp;uact=8&amp;ved=2ahUKEwi-o_CUyLGKAxVua0EAHbo_NqYQFnoECDAQAQ&amp;url=https%3A%2F%2Fwww.legislation.gov.uk%2Fuksi%2F1992%2F1215%2Fcontents%2Fmade&amp;usg=AOvVaw39_6MVGmpJW-e16HSJ1fkk&amp;opi=89978449" TargetMode="External"/><Relationship Id="rId28" Type="http://schemas.openxmlformats.org/officeDocument/2006/relationships/hyperlink" Target="https://www.gov.uk/guidance/equality-act-2010-guidance" TargetMode="External"/><Relationship Id="rId36" Type="http://schemas.openxmlformats.org/officeDocument/2006/relationships/hyperlink" Target="https://www.camden.gov.uk/parking-bay-suspensions"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amden.gov.uk/transport-strategies-and-plans" TargetMode="External"/><Relationship Id="rId31" Type="http://schemas.openxmlformats.org/officeDocument/2006/relationships/hyperlink" Target="https://content.tfl.gov.uk/temporary-traffic-management-handbook.pdf" TargetMode="External"/><Relationship Id="rId44" Type="http://schemas.openxmlformats.org/officeDocument/2006/relationships/hyperlink" Target="https://www.camden.gov.uk/planning-policy-docu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mocracy.camden.gov.uk/mgMemberIndex.aspx?FN=WARD&amp;VW=LIST&amp;PIC=0" TargetMode="External"/><Relationship Id="rId22" Type="http://schemas.openxmlformats.org/officeDocument/2006/relationships/hyperlink" Target="https://www.google.com/url?sa=t&amp;rct=j&amp;q=&amp;esrc=s&amp;source=web&amp;cd=&amp;ved=2ahUKEwiBt_-FxZCKAxXaa0EAHRNzK2EQFnoECCUQAQ&amp;url=https%3A%2F%2Fwww.legislation.gov.uk%2Fukpga%2F1984%2F27%2Fcontents&amp;usg=AOvVaw2nlGU10jZBPJYn_VnK-hlo&amp;opi=89978449" TargetMode="External"/><Relationship Id="rId27" Type="http://schemas.openxmlformats.org/officeDocument/2006/relationships/hyperlink" Target="https://assets.publishing.service.gov.uk/government/uploads/system/uploads/attachment_data/file/321056/safety-at-streetworks.pdf" TargetMode="External"/><Relationship Id="rId30" Type="http://schemas.openxmlformats.org/officeDocument/2006/relationships/hyperlink" Target="https://www.clocs.org.uk/page/clocs-standard" TargetMode="External"/><Relationship Id="rId35" Type="http://schemas.openxmlformats.org/officeDocument/2006/relationships/hyperlink" Target="https://assets.publishing.service.gov.uk/government/uploads/system/uploads/attachment_data/file/321056/safety-at-streetworks.pdf?msclkid=a893e373b71511ecbbcec198d43962d8" TargetMode="External"/><Relationship Id="rId43" Type="http://schemas.openxmlformats.org/officeDocument/2006/relationships/hyperlink" Target="https://www.camden.gov.uk/air-quality-assessment"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_activity xmlns="360c65b0-1cc5-427a-8427-4bd291ec2a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D6DC44B4FA6E488868BBDAB0E842B2" ma:contentTypeVersion="18" ma:contentTypeDescription="Create a new document." ma:contentTypeScope="" ma:versionID="34bc8a809fd50e64f6120663a1464f3d">
  <xsd:schema xmlns:xsd="http://www.w3.org/2001/XMLSchema" xmlns:xs="http://www.w3.org/2001/XMLSchema" xmlns:p="http://schemas.microsoft.com/office/2006/metadata/properties" xmlns:ns3="360c65b0-1cc5-427a-8427-4bd291ec2a6a" xmlns:ns4="1848a915-f24d-4e68-9840-56e7bc0b9b3f" targetNamespace="http://schemas.microsoft.com/office/2006/metadata/properties" ma:root="true" ma:fieldsID="3c9b2b53bbd4acdfb676f2018a463e3b" ns3:_="" ns4:_="">
    <xsd:import namespace="360c65b0-1cc5-427a-8427-4bd291ec2a6a"/>
    <xsd:import namespace="1848a915-f24d-4e68-9840-56e7bc0b9b3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c65b0-1cc5-427a-8427-4bd291ec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8a915-f24d-4e68-9840-56e7bc0b9b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85F23-3452-433B-B53C-74D549FC5C9F}">
  <ds:schemaRefs>
    <ds:schemaRef ds:uri="http://schemas.openxmlformats.org/officeDocument/2006/bibliography"/>
  </ds:schemaRefs>
</ds:datastoreItem>
</file>

<file path=customXml/itemProps2.xml><?xml version="1.0" encoding="utf-8"?>
<ds:datastoreItem xmlns:ds="http://schemas.openxmlformats.org/officeDocument/2006/customXml" ds:itemID="{945B1F14-523A-4F7B-882F-B355E7F59DD5}">
  <ds:schemaRefs>
    <ds:schemaRef ds:uri="http://schemas.microsoft.com/office/2006/metadata/properties"/>
    <ds:schemaRef ds:uri="http://schemas.microsoft.com/office/infopath/2007/PartnerControls"/>
    <ds:schemaRef ds:uri="360c65b0-1cc5-427a-8427-4bd291ec2a6a"/>
  </ds:schemaRefs>
</ds:datastoreItem>
</file>

<file path=customXml/itemProps3.xml><?xml version="1.0" encoding="utf-8"?>
<ds:datastoreItem xmlns:ds="http://schemas.openxmlformats.org/officeDocument/2006/customXml" ds:itemID="{10D2A762-B3B3-4F38-832D-5273D507941F}">
  <ds:schemaRefs>
    <ds:schemaRef ds:uri="http://schemas.microsoft.com/sharepoint/v3/contenttype/forms"/>
  </ds:schemaRefs>
</ds:datastoreItem>
</file>

<file path=customXml/itemProps4.xml><?xml version="1.0" encoding="utf-8"?>
<ds:datastoreItem xmlns:ds="http://schemas.openxmlformats.org/officeDocument/2006/customXml" ds:itemID="{040EC591-E789-45EA-B1EC-D1C72DA32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c65b0-1cc5-427a-8427-4bd291ec2a6a"/>
    <ds:schemaRef ds:uri="1848a915-f24d-4e68-9840-56e7bc0b9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28</Pages>
  <Words>9517</Words>
  <Characters>50917</Characters>
  <Application>Microsoft Office Word</Application>
  <DocSecurity>0</DocSecurity>
  <Lines>1542</Lines>
  <Paragraphs>795</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59639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Jagdish Akhaja</dc:creator>
  <cp:keywords/>
  <dc:description/>
  <cp:lastModifiedBy>Jagdish Akhaja</cp:lastModifiedBy>
  <cp:revision>5</cp:revision>
  <dcterms:created xsi:type="dcterms:W3CDTF">2026-02-09T14:22:00Z</dcterms:created>
  <dcterms:modified xsi:type="dcterms:W3CDTF">2026-02-09T14:54:00Z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0x0101000BD6DC44B4FA6E488868BBDAB0E842B2</vt:lpwstr>
  </property>
</Properties>
</file>