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8F6" w:rsidRDefault="00A908F6" w:rsidP="00A908F6">
      <w:pPr>
        <w:jc w:val="both"/>
        <w:rPr>
          <w:b/>
          <w:color w:val="008080"/>
          <w:sz w:val="40"/>
        </w:rPr>
      </w:pPr>
      <w:r>
        <w:rPr>
          <w:b/>
          <w:color w:val="008080"/>
          <w:sz w:val="40"/>
        </w:rPr>
        <w:t>Double or triple glazing</w:t>
      </w:r>
    </w:p>
    <w:p w:rsidR="00A908F6" w:rsidRDefault="00A908F6" w:rsidP="00A908F6">
      <w:pPr>
        <w:spacing w:after="0" w:line="240" w:lineRule="auto"/>
        <w:jc w:val="both"/>
        <w:rPr>
          <w:color w:val="3B3838" w:themeColor="background2" w:themeShade="40"/>
          <w:sz w:val="24"/>
        </w:rPr>
      </w:pPr>
      <w:r w:rsidRPr="005C6B3C">
        <w:rPr>
          <w:b/>
          <w:color w:val="3B3838" w:themeColor="background2" w:themeShade="40"/>
          <w:sz w:val="28"/>
        </w:rPr>
        <w:t>What is it?</w:t>
      </w:r>
      <w:r w:rsidRPr="005C6B3C">
        <w:rPr>
          <w:color w:val="3B3838" w:themeColor="background2" w:themeShade="40"/>
          <w:sz w:val="28"/>
        </w:rPr>
        <w:t xml:space="preserve"> </w:t>
      </w:r>
      <w:r w:rsidRPr="00582DAD">
        <w:rPr>
          <w:color w:val="3B3838" w:themeColor="background2" w:themeShade="40"/>
          <w:sz w:val="24"/>
        </w:rPr>
        <w:t>Windows let light and heat into a building, but they can also let a lot of heat out when</w:t>
      </w:r>
      <w:r>
        <w:rPr>
          <w:color w:val="3B3838" w:themeColor="background2" w:themeShade="40"/>
          <w:sz w:val="24"/>
        </w:rPr>
        <w:t xml:space="preserve"> </w:t>
      </w:r>
      <w:r w:rsidRPr="00582DAD">
        <w:rPr>
          <w:color w:val="3B3838" w:themeColor="background2" w:themeShade="40"/>
          <w:sz w:val="24"/>
        </w:rPr>
        <w:t>temperatures are colder outside than inside.</w:t>
      </w:r>
      <w:r>
        <w:rPr>
          <w:color w:val="3B3838" w:themeColor="background2" w:themeShade="40"/>
          <w:sz w:val="24"/>
        </w:rPr>
        <w:t xml:space="preserve"> You can improve the energy efficiency of your home by replacing existing single glazed windows with double or triple glazed units.</w:t>
      </w:r>
    </w:p>
    <w:p w:rsidR="00A908F6" w:rsidRDefault="00A908F6" w:rsidP="00A908F6">
      <w:pPr>
        <w:spacing w:after="0" w:line="240" w:lineRule="auto"/>
        <w:jc w:val="both"/>
        <w:rPr>
          <w:color w:val="3B3838" w:themeColor="background2" w:themeShade="40"/>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A908F6" w:rsidTr="009346EE">
        <w:tc>
          <w:tcPr>
            <w:tcW w:w="2977" w:type="dxa"/>
            <w:shd w:val="clear" w:color="auto" w:fill="E2EFD9" w:themeFill="accent6" w:themeFillTint="33"/>
          </w:tcPr>
          <w:p w:rsidR="00A908F6" w:rsidRDefault="00A908F6"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A908F6" w:rsidTr="009346EE">
        <w:tc>
          <w:tcPr>
            <w:tcW w:w="2977" w:type="dxa"/>
            <w:shd w:val="clear" w:color="auto" w:fill="E2EFD9" w:themeFill="accent6" w:themeFillTint="33"/>
          </w:tcPr>
          <w:p w:rsidR="00A908F6" w:rsidRDefault="00A908F6"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A908F6" w:rsidTr="009346EE">
        <w:tc>
          <w:tcPr>
            <w:tcW w:w="2977" w:type="dxa"/>
            <w:shd w:val="clear" w:color="auto" w:fill="E2EFD9" w:themeFill="accent6" w:themeFillTint="33"/>
          </w:tcPr>
          <w:p w:rsidR="00A908F6" w:rsidRDefault="00A908F6" w:rsidP="009346EE">
            <w:pPr>
              <w:jc w:val="both"/>
              <w:rPr>
                <w:color w:val="3B3838" w:themeColor="background2" w:themeShade="40"/>
                <w:sz w:val="28"/>
              </w:rPr>
            </w:pPr>
            <w:r w:rsidRPr="00D24DA8">
              <w:rPr>
                <w:b/>
                <w:color w:val="3B3838" w:themeColor="background2" w:themeShade="40"/>
                <w:sz w:val="28"/>
              </w:rPr>
              <w:t>Disruption</w:t>
            </w:r>
            <w:r>
              <w:rPr>
                <w:color w:val="3B3838" w:themeColor="background2" w:themeShade="40"/>
                <w:sz w:val="28"/>
              </w:rPr>
              <w:t xml:space="preserve"> !!</w:t>
            </w:r>
          </w:p>
        </w:tc>
      </w:tr>
    </w:tbl>
    <w:p w:rsidR="00A908F6" w:rsidRPr="00692ACA" w:rsidRDefault="00A908F6" w:rsidP="00A908F6">
      <w:pPr>
        <w:spacing w:after="0" w:line="240" w:lineRule="auto"/>
        <w:jc w:val="both"/>
        <w:rPr>
          <w:b/>
          <w:color w:val="3B3838" w:themeColor="background2" w:themeShade="40"/>
          <w:sz w:val="24"/>
        </w:rPr>
      </w:pPr>
    </w:p>
    <w:p w:rsidR="00A908F6" w:rsidRDefault="00A908F6" w:rsidP="00A908F6">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your home in a Conservation Area</w:t>
      </w:r>
      <w:r>
        <w:rPr>
          <w:color w:val="3B3838" w:themeColor="background2" w:themeShade="40"/>
          <w:sz w:val="24"/>
          <w:szCs w:val="24"/>
        </w:rPr>
        <w:t>?</w:t>
      </w:r>
      <w:r w:rsidRPr="00537910">
        <w:rPr>
          <w:color w:val="3B3838" w:themeColor="background2" w:themeShade="40"/>
          <w:sz w:val="24"/>
          <w:szCs w:val="24"/>
        </w:rPr>
        <w:t xml:space="preserve"> Is it su</w:t>
      </w:r>
      <w:r>
        <w:rPr>
          <w:color w:val="3B3838" w:themeColor="background2" w:themeShade="40"/>
          <w:sz w:val="24"/>
          <w:szCs w:val="24"/>
        </w:rPr>
        <w:t>bject to an Article 4 Direction? Is it a Listed Building?</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A908F6" w:rsidRDefault="00A908F6" w:rsidP="00A908F6">
      <w:pPr>
        <w:spacing w:after="0" w:line="240" w:lineRule="auto"/>
        <w:jc w:val="both"/>
        <w:rPr>
          <w:color w:val="3B3838" w:themeColor="background2" w:themeShade="40"/>
          <w:sz w:val="28"/>
        </w:rPr>
      </w:pPr>
    </w:p>
    <w:p w:rsidR="00A908F6" w:rsidRDefault="00A908F6" w:rsidP="00A908F6">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p w:rsidR="00A908F6" w:rsidRPr="00692ACA" w:rsidRDefault="00A908F6" w:rsidP="00A908F6">
      <w:pPr>
        <w:jc w:val="both"/>
        <w:rPr>
          <w:b/>
          <w:color w:val="3B3838" w:themeColor="background2" w:themeShade="40"/>
          <w:sz w:val="8"/>
          <w:szCs w:val="24"/>
        </w:rPr>
      </w:pP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A908F6" w:rsidRPr="008605D1" w:rsidTr="009346EE">
        <w:tc>
          <w:tcPr>
            <w:tcW w:w="3261" w:type="dxa"/>
          </w:tcPr>
          <w:p w:rsidR="00A908F6" w:rsidRDefault="00A908F6" w:rsidP="009346EE">
            <w:pPr>
              <w:rPr>
                <w:color w:val="3B3838" w:themeColor="background2" w:themeShade="40"/>
                <w:sz w:val="24"/>
                <w:szCs w:val="24"/>
              </w:rPr>
            </w:pPr>
            <w:r w:rsidRPr="008605D1">
              <w:rPr>
                <w:color w:val="3B3838" w:themeColor="background2" w:themeShade="40"/>
                <w:sz w:val="24"/>
                <w:szCs w:val="24"/>
              </w:rPr>
              <w:t>No designation</w:t>
            </w:r>
            <w:r>
              <w:rPr>
                <w:color w:val="3B3838" w:themeColor="background2" w:themeShade="40"/>
                <w:sz w:val="24"/>
                <w:szCs w:val="24"/>
              </w:rPr>
              <w:t xml:space="preserve"> (dwelling-house or flat)</w:t>
            </w:r>
          </w:p>
          <w:p w:rsidR="00A908F6" w:rsidRPr="008605D1" w:rsidRDefault="00A908F6" w:rsidP="009346EE">
            <w:pPr>
              <w:jc w:val="both"/>
              <w:rPr>
                <w:color w:val="3B3838" w:themeColor="background2" w:themeShade="40"/>
                <w:sz w:val="24"/>
                <w:szCs w:val="24"/>
              </w:rPr>
            </w:pPr>
            <w:r w:rsidRPr="008605D1">
              <w:rPr>
                <w:color w:val="3B3838" w:themeColor="background2" w:themeShade="40"/>
                <w:sz w:val="24"/>
                <w:szCs w:val="24"/>
              </w:rPr>
              <w:t xml:space="preserve"> </w:t>
            </w:r>
          </w:p>
        </w:tc>
        <w:tc>
          <w:tcPr>
            <w:tcW w:w="5755" w:type="dxa"/>
          </w:tcPr>
          <w:p w:rsidR="00A908F6" w:rsidRDefault="00A908F6" w:rsidP="009346EE">
            <w:pPr>
              <w:jc w:val="both"/>
              <w:rPr>
                <w:color w:val="3B3838" w:themeColor="background2" w:themeShade="40"/>
                <w:sz w:val="24"/>
                <w:szCs w:val="24"/>
              </w:rPr>
            </w:pPr>
            <w:r>
              <w:rPr>
                <w:color w:val="3B3838" w:themeColor="background2" w:themeShade="40"/>
                <w:sz w:val="24"/>
                <w:szCs w:val="24"/>
              </w:rPr>
              <w:t xml:space="preserve">Not considered development (planning permission is not required) provided that </w:t>
            </w:r>
            <w:r w:rsidRPr="00DF1C43">
              <w:rPr>
                <w:color w:val="3B3838" w:themeColor="background2" w:themeShade="40"/>
                <w:sz w:val="24"/>
                <w:szCs w:val="24"/>
              </w:rPr>
              <w:t>there is no change in material, colour, size and design</w:t>
            </w:r>
            <w:r>
              <w:rPr>
                <w:color w:val="3B3838" w:themeColor="background2" w:themeShade="40"/>
                <w:sz w:val="24"/>
                <w:szCs w:val="24"/>
              </w:rPr>
              <w:t xml:space="preserve"> of existing window frames and profile. </w:t>
            </w:r>
          </w:p>
          <w:p w:rsidR="00A908F6" w:rsidRPr="008605D1" w:rsidRDefault="00A908F6" w:rsidP="009346EE">
            <w:pPr>
              <w:jc w:val="both"/>
              <w:rPr>
                <w:color w:val="3B3838" w:themeColor="background2" w:themeShade="40"/>
                <w:sz w:val="24"/>
                <w:szCs w:val="24"/>
              </w:rPr>
            </w:pPr>
          </w:p>
        </w:tc>
      </w:tr>
      <w:tr w:rsidR="00A908F6" w:rsidRPr="008605D1" w:rsidTr="009346EE">
        <w:tc>
          <w:tcPr>
            <w:tcW w:w="3261" w:type="dxa"/>
          </w:tcPr>
          <w:p w:rsidR="00A908F6" w:rsidRDefault="00A908F6" w:rsidP="009346EE">
            <w:pPr>
              <w:rPr>
                <w:color w:val="3B3838" w:themeColor="background2" w:themeShade="40"/>
                <w:sz w:val="24"/>
                <w:szCs w:val="24"/>
              </w:rPr>
            </w:pPr>
            <w:r w:rsidRPr="008605D1">
              <w:rPr>
                <w:color w:val="3B3838" w:themeColor="background2" w:themeShade="40"/>
                <w:sz w:val="24"/>
                <w:szCs w:val="24"/>
              </w:rPr>
              <w:t>Conservation Area (without Article 4 Direction</w:t>
            </w:r>
            <w:r>
              <w:rPr>
                <w:color w:val="3B3838" w:themeColor="background2" w:themeShade="40"/>
                <w:sz w:val="24"/>
                <w:szCs w:val="24"/>
              </w:rPr>
              <w:t>)</w:t>
            </w:r>
          </w:p>
          <w:p w:rsidR="00A908F6" w:rsidRPr="008605D1" w:rsidRDefault="00A908F6" w:rsidP="009346EE">
            <w:pPr>
              <w:rPr>
                <w:color w:val="3B3838" w:themeColor="background2" w:themeShade="40"/>
                <w:sz w:val="24"/>
                <w:szCs w:val="24"/>
              </w:rPr>
            </w:pPr>
          </w:p>
        </w:tc>
        <w:tc>
          <w:tcPr>
            <w:tcW w:w="5755" w:type="dxa"/>
          </w:tcPr>
          <w:p w:rsidR="00A908F6" w:rsidRDefault="00A908F6" w:rsidP="009346EE">
            <w:pPr>
              <w:jc w:val="both"/>
              <w:rPr>
                <w:color w:val="3B3838" w:themeColor="background2" w:themeShade="40"/>
                <w:sz w:val="24"/>
                <w:szCs w:val="24"/>
              </w:rPr>
            </w:pPr>
            <w:r>
              <w:rPr>
                <w:color w:val="3B3838" w:themeColor="background2" w:themeShade="40"/>
                <w:sz w:val="24"/>
                <w:szCs w:val="24"/>
              </w:rPr>
              <w:t xml:space="preserve">Not considered development (planning permission is not required) provided that </w:t>
            </w:r>
            <w:r w:rsidRPr="00DF1C43">
              <w:rPr>
                <w:color w:val="3B3838" w:themeColor="background2" w:themeShade="40"/>
                <w:sz w:val="24"/>
                <w:szCs w:val="24"/>
              </w:rPr>
              <w:t>there is no change in material, colour, size and design</w:t>
            </w:r>
            <w:r>
              <w:rPr>
                <w:color w:val="3B3838" w:themeColor="background2" w:themeShade="40"/>
                <w:sz w:val="24"/>
                <w:szCs w:val="24"/>
              </w:rPr>
              <w:t xml:space="preserve"> of existing window frames and profile.</w:t>
            </w:r>
          </w:p>
          <w:p w:rsidR="00A908F6" w:rsidRPr="00444CFE" w:rsidRDefault="00A908F6" w:rsidP="009346EE">
            <w:pPr>
              <w:jc w:val="both"/>
              <w:rPr>
                <w:b/>
                <w:color w:val="3B3838" w:themeColor="background2" w:themeShade="40"/>
                <w:sz w:val="24"/>
                <w:szCs w:val="24"/>
              </w:rPr>
            </w:pPr>
          </w:p>
        </w:tc>
      </w:tr>
      <w:tr w:rsidR="00A908F6" w:rsidRPr="008605D1" w:rsidTr="009346EE">
        <w:tc>
          <w:tcPr>
            <w:tcW w:w="3261" w:type="dxa"/>
          </w:tcPr>
          <w:p w:rsidR="00A908F6" w:rsidRDefault="00A908F6" w:rsidP="009346EE">
            <w:pPr>
              <w:jc w:val="both"/>
              <w:rPr>
                <w:color w:val="3B3838" w:themeColor="background2" w:themeShade="40"/>
                <w:sz w:val="24"/>
                <w:szCs w:val="24"/>
              </w:rPr>
            </w:pPr>
            <w:r>
              <w:rPr>
                <w:color w:val="3B3838" w:themeColor="background2" w:themeShade="40"/>
                <w:sz w:val="24"/>
                <w:szCs w:val="24"/>
              </w:rPr>
              <w:t>Conservation Area (with Article 4 Direction)</w:t>
            </w:r>
          </w:p>
          <w:p w:rsidR="00A908F6" w:rsidRPr="008605D1" w:rsidRDefault="00A908F6" w:rsidP="009346EE">
            <w:pPr>
              <w:jc w:val="both"/>
              <w:rPr>
                <w:color w:val="3B3838" w:themeColor="background2" w:themeShade="40"/>
                <w:sz w:val="24"/>
                <w:szCs w:val="24"/>
              </w:rPr>
            </w:pPr>
          </w:p>
        </w:tc>
        <w:tc>
          <w:tcPr>
            <w:tcW w:w="5755" w:type="dxa"/>
          </w:tcPr>
          <w:p w:rsidR="00A908F6" w:rsidRDefault="00A908F6" w:rsidP="009346EE">
            <w:pPr>
              <w:rPr>
                <w:color w:val="3B3838" w:themeColor="background2" w:themeShade="40"/>
                <w:sz w:val="24"/>
                <w:szCs w:val="24"/>
              </w:rPr>
            </w:pPr>
            <w:r w:rsidRPr="00C50335">
              <w:rPr>
                <w:b/>
                <w:color w:val="3B3838" w:themeColor="background2" w:themeShade="40"/>
                <w:sz w:val="24"/>
                <w:szCs w:val="24"/>
              </w:rPr>
              <w:t>Planning permission required</w:t>
            </w:r>
            <w:r>
              <w:rPr>
                <w:color w:val="3B3838" w:themeColor="background2" w:themeShade="40"/>
                <w:sz w:val="24"/>
                <w:szCs w:val="24"/>
              </w:rPr>
              <w:t xml:space="preserve"> – on the front and side of the building (if it faces the road/street), unless there is no change in material, colour, size and design of existing window frames and profile. </w:t>
            </w:r>
          </w:p>
          <w:p w:rsidR="00A908F6" w:rsidRPr="008605D1" w:rsidRDefault="00A908F6" w:rsidP="009346EE">
            <w:pPr>
              <w:rPr>
                <w:color w:val="3B3838" w:themeColor="background2" w:themeShade="40"/>
                <w:sz w:val="24"/>
                <w:szCs w:val="24"/>
              </w:rPr>
            </w:pPr>
          </w:p>
        </w:tc>
      </w:tr>
      <w:tr w:rsidR="00A908F6" w:rsidRPr="008605D1" w:rsidTr="009346EE">
        <w:tc>
          <w:tcPr>
            <w:tcW w:w="3261" w:type="dxa"/>
          </w:tcPr>
          <w:p w:rsidR="00A908F6" w:rsidRPr="008605D1" w:rsidRDefault="00A908F6" w:rsidP="009346EE">
            <w:pPr>
              <w:jc w:val="both"/>
              <w:rPr>
                <w:color w:val="3B3838" w:themeColor="background2" w:themeShade="40"/>
                <w:sz w:val="24"/>
                <w:szCs w:val="24"/>
              </w:rPr>
            </w:pPr>
            <w:r>
              <w:rPr>
                <w:color w:val="3B3838" w:themeColor="background2" w:themeShade="40"/>
                <w:sz w:val="24"/>
                <w:szCs w:val="24"/>
              </w:rPr>
              <w:t>Other considerations</w:t>
            </w:r>
          </w:p>
        </w:tc>
        <w:tc>
          <w:tcPr>
            <w:tcW w:w="5755" w:type="dxa"/>
          </w:tcPr>
          <w:p w:rsidR="00A908F6" w:rsidRDefault="00A908F6" w:rsidP="00A908F6">
            <w:pPr>
              <w:pStyle w:val="ListParagraph"/>
              <w:numPr>
                <w:ilvl w:val="0"/>
                <w:numId w:val="1"/>
              </w:numPr>
              <w:rPr>
                <w:sz w:val="24"/>
                <w:szCs w:val="24"/>
              </w:rPr>
            </w:pPr>
            <w:r>
              <w:rPr>
                <w:sz w:val="24"/>
                <w:szCs w:val="24"/>
              </w:rPr>
              <w:t>In order to be considered ‘not development’ (planning permission would not be required) the appearance and materials should match original including the width of glazing bars, depth of the window reveal, opening mechanism, and in the case of sash windows the height of the meeting rail.</w:t>
            </w:r>
          </w:p>
          <w:p w:rsidR="00A908F6" w:rsidRDefault="00A908F6" w:rsidP="00A908F6">
            <w:pPr>
              <w:rPr>
                <w:color w:val="3B3838" w:themeColor="background2" w:themeShade="40"/>
                <w:sz w:val="24"/>
                <w:szCs w:val="24"/>
              </w:rPr>
            </w:pPr>
          </w:p>
          <w:p w:rsidR="00A908F6" w:rsidRDefault="00A908F6" w:rsidP="00A908F6">
            <w:pPr>
              <w:rPr>
                <w:color w:val="3B3838" w:themeColor="background2" w:themeShade="40"/>
                <w:sz w:val="24"/>
                <w:szCs w:val="24"/>
              </w:rPr>
            </w:pPr>
          </w:p>
          <w:p w:rsidR="00A908F6" w:rsidRPr="00A908F6" w:rsidRDefault="00A908F6" w:rsidP="00A908F6">
            <w:pPr>
              <w:rPr>
                <w:color w:val="3B3838" w:themeColor="background2" w:themeShade="40"/>
                <w:sz w:val="24"/>
                <w:szCs w:val="24"/>
              </w:rPr>
            </w:pPr>
            <w:bookmarkStart w:id="0" w:name="_GoBack"/>
            <w:bookmarkEnd w:id="0"/>
          </w:p>
        </w:tc>
      </w:tr>
      <w:tr w:rsidR="00A908F6" w:rsidRPr="008605D1" w:rsidTr="009346EE">
        <w:tc>
          <w:tcPr>
            <w:tcW w:w="3261" w:type="dxa"/>
          </w:tcPr>
          <w:p w:rsidR="00A908F6" w:rsidRPr="0081558A" w:rsidRDefault="00A908F6" w:rsidP="009346EE">
            <w:pPr>
              <w:jc w:val="both"/>
              <w:rPr>
                <w:color w:val="3B3838" w:themeColor="background2" w:themeShade="40"/>
                <w:sz w:val="24"/>
                <w:szCs w:val="24"/>
              </w:rPr>
            </w:pPr>
            <w:r w:rsidRPr="0081558A">
              <w:rPr>
                <w:color w:val="3B3838" w:themeColor="background2" w:themeShade="40"/>
                <w:sz w:val="24"/>
                <w:szCs w:val="24"/>
              </w:rPr>
              <w:lastRenderedPageBreak/>
              <w:t>Listed Buildings</w:t>
            </w:r>
          </w:p>
        </w:tc>
        <w:tc>
          <w:tcPr>
            <w:tcW w:w="5755" w:type="dxa"/>
          </w:tcPr>
          <w:p w:rsidR="00A908F6" w:rsidRPr="00C50335" w:rsidRDefault="00A908F6" w:rsidP="009346EE">
            <w:pPr>
              <w:rPr>
                <w:b/>
                <w:color w:val="3B3838" w:themeColor="background2" w:themeShade="40"/>
                <w:sz w:val="24"/>
                <w:szCs w:val="24"/>
              </w:rPr>
            </w:pPr>
            <w:r w:rsidRPr="00C50335">
              <w:rPr>
                <w:b/>
                <w:color w:val="3B3838" w:themeColor="background2" w:themeShade="40"/>
                <w:sz w:val="24"/>
                <w:szCs w:val="24"/>
              </w:rPr>
              <w:t>Listed Building consent required</w:t>
            </w:r>
          </w:p>
          <w:p w:rsidR="00A908F6" w:rsidRDefault="00A908F6" w:rsidP="009346EE">
            <w:pPr>
              <w:rPr>
                <w:color w:val="3B3838" w:themeColor="background2" w:themeShade="40"/>
                <w:sz w:val="24"/>
                <w:szCs w:val="24"/>
              </w:rPr>
            </w:pPr>
            <w:r w:rsidRPr="00A30DFA">
              <w:rPr>
                <w:color w:val="3B3838" w:themeColor="background2" w:themeShade="40"/>
                <w:sz w:val="24"/>
                <w:szCs w:val="24"/>
              </w:rPr>
              <w:t>Secondary glazing is often appropriate, provided it can be successfully integrated with internal features such as shutters</w:t>
            </w:r>
            <w:r>
              <w:rPr>
                <w:color w:val="3B3838" w:themeColor="background2" w:themeShade="40"/>
                <w:sz w:val="24"/>
                <w:szCs w:val="24"/>
              </w:rPr>
              <w:t xml:space="preserve"> (see information on secondary glazing)</w:t>
            </w:r>
            <w:r w:rsidRPr="00A30DFA">
              <w:rPr>
                <w:color w:val="3B3838" w:themeColor="background2" w:themeShade="40"/>
                <w:sz w:val="24"/>
                <w:szCs w:val="24"/>
              </w:rPr>
              <w:t xml:space="preserve">. </w:t>
            </w:r>
          </w:p>
          <w:p w:rsidR="00A908F6" w:rsidRPr="008605D1" w:rsidRDefault="00A908F6" w:rsidP="009346EE">
            <w:pPr>
              <w:rPr>
                <w:color w:val="3B3838" w:themeColor="background2" w:themeShade="40"/>
                <w:sz w:val="24"/>
                <w:szCs w:val="24"/>
              </w:rPr>
            </w:pPr>
          </w:p>
        </w:tc>
      </w:tr>
      <w:tr w:rsidR="00A908F6" w:rsidRPr="008605D1" w:rsidTr="009346EE">
        <w:tc>
          <w:tcPr>
            <w:tcW w:w="3261" w:type="dxa"/>
          </w:tcPr>
          <w:p w:rsidR="00A908F6" w:rsidRPr="0081558A" w:rsidRDefault="00A908F6"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A908F6" w:rsidRPr="00303B7C" w:rsidRDefault="00A908F6" w:rsidP="009346EE">
            <w:pPr>
              <w:jc w:val="both"/>
              <w:rPr>
                <w:color w:val="3B3838" w:themeColor="background2" w:themeShade="40"/>
                <w:sz w:val="24"/>
                <w:szCs w:val="24"/>
              </w:rPr>
            </w:pPr>
            <w:r w:rsidRPr="00303B7C">
              <w:rPr>
                <w:color w:val="3B3838" w:themeColor="background2" w:themeShade="40"/>
                <w:sz w:val="24"/>
                <w:szCs w:val="24"/>
              </w:rPr>
              <w:t>Part L (Conservation of fuel and power)</w:t>
            </w:r>
          </w:p>
          <w:p w:rsidR="00A908F6" w:rsidRPr="00303B7C" w:rsidRDefault="00A908F6" w:rsidP="009346EE">
            <w:pPr>
              <w:jc w:val="both"/>
              <w:rPr>
                <w:color w:val="3B3838" w:themeColor="background2" w:themeShade="40"/>
                <w:sz w:val="24"/>
                <w:szCs w:val="24"/>
              </w:rPr>
            </w:pPr>
            <w:r w:rsidRPr="00303B7C">
              <w:rPr>
                <w:color w:val="3B3838" w:themeColor="background2" w:themeShade="40"/>
                <w:sz w:val="24"/>
                <w:szCs w:val="24"/>
              </w:rPr>
              <w:t xml:space="preserve">Part N (Glazing safety) Not needed if installer is registered </w:t>
            </w:r>
          </w:p>
          <w:p w:rsidR="00A908F6" w:rsidRDefault="00A908F6" w:rsidP="009346EE">
            <w:pPr>
              <w:jc w:val="both"/>
              <w:rPr>
                <w:color w:val="3B3838" w:themeColor="background2" w:themeShade="40"/>
                <w:sz w:val="24"/>
                <w:szCs w:val="24"/>
              </w:rPr>
            </w:pPr>
            <w:r w:rsidRPr="00303B7C">
              <w:rPr>
                <w:color w:val="3B3838" w:themeColor="background2" w:themeShade="40"/>
                <w:sz w:val="24"/>
                <w:szCs w:val="24"/>
              </w:rPr>
              <w:t>under the Competent Persons Scheme</w:t>
            </w:r>
          </w:p>
          <w:p w:rsidR="00A908F6" w:rsidRDefault="00A908F6" w:rsidP="009346EE">
            <w:pPr>
              <w:jc w:val="both"/>
              <w:rPr>
                <w:color w:val="3B3838" w:themeColor="background2" w:themeShade="40"/>
                <w:sz w:val="24"/>
                <w:szCs w:val="24"/>
              </w:rPr>
            </w:pPr>
          </w:p>
          <w:p w:rsidR="00A908F6" w:rsidRDefault="00A908F6" w:rsidP="009346EE">
            <w:pPr>
              <w:jc w:val="both"/>
              <w:rPr>
                <w:color w:val="3B3838" w:themeColor="background2" w:themeShade="40"/>
                <w:sz w:val="24"/>
                <w:szCs w:val="24"/>
              </w:rPr>
            </w:pPr>
            <w:r>
              <w:rPr>
                <w:color w:val="3B3838" w:themeColor="background2" w:themeShade="40"/>
                <w:sz w:val="24"/>
                <w:szCs w:val="24"/>
              </w:rPr>
              <w:t xml:space="preserve">Planning portal, Building Regulations information on glazing and doors, see </w:t>
            </w:r>
            <w:hyperlink r:id="rId11" w:history="1">
              <w:r w:rsidRPr="00F82973">
                <w:rPr>
                  <w:rStyle w:val="Hyperlink"/>
                  <w:sz w:val="24"/>
                  <w:szCs w:val="24"/>
                </w:rPr>
                <w:t>this webpage</w:t>
              </w:r>
            </w:hyperlink>
            <w:r>
              <w:rPr>
                <w:color w:val="3B3838" w:themeColor="background2" w:themeShade="40"/>
                <w:sz w:val="24"/>
                <w:szCs w:val="24"/>
              </w:rPr>
              <w:t>.</w:t>
            </w:r>
          </w:p>
          <w:p w:rsidR="00A908F6" w:rsidRPr="008605D1" w:rsidRDefault="00A908F6" w:rsidP="009346EE">
            <w:pPr>
              <w:jc w:val="both"/>
              <w:rPr>
                <w:color w:val="3B3838" w:themeColor="background2" w:themeShade="40"/>
                <w:sz w:val="24"/>
                <w:szCs w:val="24"/>
              </w:rPr>
            </w:pPr>
          </w:p>
        </w:tc>
      </w:tr>
    </w:tbl>
    <w:p w:rsidR="00A908F6" w:rsidRDefault="00A908F6" w:rsidP="00A908F6">
      <w:pPr>
        <w:jc w:val="both"/>
        <w:rPr>
          <w:b/>
          <w:color w:val="3B3838" w:themeColor="background2" w:themeShade="40"/>
          <w:sz w:val="24"/>
          <w:szCs w:val="24"/>
        </w:rPr>
      </w:pPr>
    </w:p>
    <w:p w:rsidR="00A908F6" w:rsidRPr="00537910" w:rsidRDefault="00A908F6" w:rsidP="00A908F6">
      <w:pPr>
        <w:jc w:val="both"/>
        <w:rPr>
          <w:b/>
          <w:color w:val="3B3838" w:themeColor="background2" w:themeShade="40"/>
          <w:sz w:val="24"/>
          <w:szCs w:val="24"/>
        </w:rPr>
      </w:pPr>
      <w:r w:rsidRPr="00537910">
        <w:rPr>
          <w:b/>
          <w:color w:val="3B3838" w:themeColor="background2" w:themeShade="40"/>
          <w:sz w:val="24"/>
          <w:szCs w:val="24"/>
        </w:rPr>
        <w:t xml:space="preserve">Applying for planning permission </w:t>
      </w:r>
    </w:p>
    <w:p w:rsidR="00A908F6" w:rsidRDefault="00A908F6" w:rsidP="00A908F6">
      <w:pPr>
        <w:jc w:val="both"/>
        <w:rPr>
          <w:color w:val="3B3838" w:themeColor="background2" w:themeShade="40"/>
          <w:sz w:val="24"/>
          <w:szCs w:val="24"/>
        </w:rPr>
      </w:pPr>
      <w:r>
        <w:rPr>
          <w:color w:val="3B3838" w:themeColor="background2" w:themeShade="40"/>
          <w:sz w:val="24"/>
          <w:szCs w:val="24"/>
        </w:rPr>
        <w:t xml:space="preserve">Where planning permission is required for single to double or triple glazed windows </w:t>
      </w:r>
      <w:r w:rsidRPr="00537910">
        <w:rPr>
          <w:color w:val="3B3838" w:themeColor="background2" w:themeShade="40"/>
          <w:sz w:val="24"/>
          <w:szCs w:val="24"/>
        </w:rPr>
        <w:t xml:space="preserve">the following information will be required alongside a full planning application form. Planning application forms can be filled in </w:t>
      </w:r>
      <w:hyperlink r:id="rId12" w:history="1">
        <w:r w:rsidRPr="00C63C0C">
          <w:rPr>
            <w:rStyle w:val="Hyperlink"/>
            <w:sz w:val="24"/>
            <w:szCs w:val="24"/>
          </w:rPr>
          <w:t>online</w:t>
        </w:r>
      </w:hyperlink>
      <w:r w:rsidRPr="00537910">
        <w:rPr>
          <w:color w:val="3B3838" w:themeColor="background2" w:themeShade="40"/>
          <w:sz w:val="24"/>
          <w:szCs w:val="24"/>
        </w:rPr>
        <w:t xml:space="preserve"> through the planning portal</w:t>
      </w:r>
      <w:r w:rsidRPr="002A1D3A">
        <w:rPr>
          <w:color w:val="3B3838" w:themeColor="background2" w:themeShade="40"/>
          <w:sz w:val="24"/>
          <w:szCs w:val="24"/>
        </w:rPr>
        <w:t xml:space="preserve"> </w:t>
      </w:r>
      <w:r>
        <w:rPr>
          <w:color w:val="3B3838" w:themeColor="background2" w:themeShade="40"/>
          <w:sz w:val="24"/>
          <w:szCs w:val="24"/>
        </w:rPr>
        <w:t xml:space="preserve">or other digital platforms available. </w:t>
      </w:r>
    </w:p>
    <w:p w:rsidR="00A908F6" w:rsidRPr="00FF4499" w:rsidRDefault="00A908F6" w:rsidP="00A908F6">
      <w:pPr>
        <w:pStyle w:val="ListParagraph"/>
        <w:numPr>
          <w:ilvl w:val="0"/>
          <w:numId w:val="3"/>
        </w:numPr>
        <w:jc w:val="both"/>
        <w:rPr>
          <w:color w:val="3B3838" w:themeColor="background2" w:themeShade="40"/>
          <w:sz w:val="24"/>
          <w:szCs w:val="24"/>
        </w:rPr>
      </w:pPr>
      <w:hyperlink r:id="rId13" w:history="1">
        <w:r w:rsidRPr="00FF4499">
          <w:rPr>
            <w:rStyle w:val="Hyperlink"/>
            <w:sz w:val="24"/>
            <w:szCs w:val="24"/>
          </w:rPr>
          <w:t>Site location plan</w:t>
        </w:r>
      </w:hyperlink>
    </w:p>
    <w:p w:rsidR="00A908F6" w:rsidRDefault="00A908F6" w:rsidP="00A908F6">
      <w:pPr>
        <w:pStyle w:val="ListParagraph"/>
        <w:numPr>
          <w:ilvl w:val="0"/>
          <w:numId w:val="2"/>
        </w:numPr>
        <w:jc w:val="both"/>
        <w:rPr>
          <w:sz w:val="24"/>
          <w:szCs w:val="24"/>
        </w:rPr>
      </w:pPr>
      <w:r>
        <w:rPr>
          <w:sz w:val="24"/>
          <w:szCs w:val="24"/>
        </w:rPr>
        <w:t>D</w:t>
      </w:r>
      <w:r w:rsidRPr="00A064A7">
        <w:rPr>
          <w:sz w:val="24"/>
          <w:szCs w:val="24"/>
        </w:rPr>
        <w:t>etailed drawings (1:</w:t>
      </w:r>
      <w:r>
        <w:rPr>
          <w:sz w:val="24"/>
          <w:szCs w:val="24"/>
        </w:rPr>
        <w:t>100</w:t>
      </w:r>
      <w:r w:rsidRPr="00A064A7">
        <w:rPr>
          <w:sz w:val="24"/>
          <w:szCs w:val="24"/>
        </w:rPr>
        <w:t xml:space="preserve"> scale elevations and larger scale </w:t>
      </w:r>
      <w:r>
        <w:rPr>
          <w:sz w:val="24"/>
          <w:szCs w:val="24"/>
        </w:rPr>
        <w:t>1:50 or 1:10</w:t>
      </w:r>
      <w:r w:rsidRPr="00A064A7">
        <w:rPr>
          <w:sz w:val="24"/>
          <w:szCs w:val="24"/>
        </w:rPr>
        <w:t xml:space="preserve"> detailed cross sections) of the </w:t>
      </w:r>
      <w:r>
        <w:rPr>
          <w:sz w:val="24"/>
          <w:szCs w:val="24"/>
        </w:rPr>
        <w:t>existing</w:t>
      </w:r>
      <w:r w:rsidRPr="00A064A7">
        <w:rPr>
          <w:sz w:val="24"/>
          <w:szCs w:val="24"/>
        </w:rPr>
        <w:t xml:space="preserve"> and proposed windows</w:t>
      </w:r>
      <w:r>
        <w:rPr>
          <w:sz w:val="24"/>
          <w:szCs w:val="24"/>
        </w:rPr>
        <w:t>/doors</w:t>
      </w:r>
      <w:r w:rsidRPr="00A064A7">
        <w:rPr>
          <w:sz w:val="24"/>
          <w:szCs w:val="24"/>
        </w:rPr>
        <w:t xml:space="preserve">, for ease of comparison. The cross sections should show how the window unit sits within the window reveal and relates to the existing </w:t>
      </w:r>
      <w:proofErr w:type="spellStart"/>
      <w:r w:rsidRPr="00A064A7">
        <w:rPr>
          <w:sz w:val="24"/>
          <w:szCs w:val="24"/>
        </w:rPr>
        <w:t>cill</w:t>
      </w:r>
      <w:proofErr w:type="spellEnd"/>
      <w:r w:rsidRPr="00A064A7">
        <w:rPr>
          <w:sz w:val="24"/>
          <w:szCs w:val="24"/>
        </w:rPr>
        <w:t xml:space="preserve">. </w:t>
      </w:r>
      <w:r>
        <w:rPr>
          <w:sz w:val="24"/>
          <w:szCs w:val="24"/>
        </w:rPr>
        <w:t xml:space="preserve">For listed buildings larger scale drawings would be required, such as scale 1:5 or 1:2. </w:t>
      </w:r>
    </w:p>
    <w:p w:rsidR="00A908F6" w:rsidRPr="00A064A7" w:rsidRDefault="00A908F6" w:rsidP="00A908F6">
      <w:pPr>
        <w:pStyle w:val="ListParagraph"/>
        <w:numPr>
          <w:ilvl w:val="1"/>
          <w:numId w:val="2"/>
        </w:numPr>
        <w:jc w:val="both"/>
        <w:rPr>
          <w:sz w:val="24"/>
          <w:szCs w:val="24"/>
        </w:rPr>
      </w:pPr>
      <w:r>
        <w:rPr>
          <w:sz w:val="24"/>
          <w:szCs w:val="24"/>
        </w:rPr>
        <w:t>Existing and proposed s</w:t>
      </w:r>
      <w:r w:rsidRPr="00A064A7">
        <w:rPr>
          <w:sz w:val="24"/>
          <w:szCs w:val="24"/>
        </w:rPr>
        <w:t xml:space="preserve">ection drawings for sash windows should include top rail (including sash box), glazing bar, meeting rail (of both sashes), bottom rail and </w:t>
      </w:r>
      <w:proofErr w:type="spellStart"/>
      <w:r w:rsidRPr="00A064A7">
        <w:rPr>
          <w:sz w:val="24"/>
          <w:szCs w:val="24"/>
        </w:rPr>
        <w:t>cill</w:t>
      </w:r>
      <w:proofErr w:type="spellEnd"/>
      <w:r w:rsidRPr="00A064A7">
        <w:rPr>
          <w:sz w:val="24"/>
          <w:szCs w:val="24"/>
        </w:rPr>
        <w:t xml:space="preserve"> (including sash box).</w:t>
      </w:r>
    </w:p>
    <w:p w:rsidR="00A908F6" w:rsidRPr="00537910" w:rsidRDefault="00A908F6" w:rsidP="00A908F6">
      <w:pPr>
        <w:jc w:val="both"/>
        <w:rPr>
          <w:b/>
          <w:color w:val="3B3838" w:themeColor="background2" w:themeShade="40"/>
          <w:sz w:val="24"/>
          <w:szCs w:val="24"/>
        </w:rPr>
      </w:pPr>
      <w:r w:rsidRPr="00537910">
        <w:rPr>
          <w:b/>
          <w:color w:val="3B3838" w:themeColor="background2" w:themeShade="40"/>
          <w:sz w:val="24"/>
          <w:szCs w:val="24"/>
        </w:rPr>
        <w:t>What will be considered?</w:t>
      </w:r>
    </w:p>
    <w:p w:rsidR="00DF6DE4" w:rsidRDefault="00A908F6" w:rsidP="00A908F6">
      <w:r w:rsidRPr="00CB2BD2">
        <w:rPr>
          <w:sz w:val="24"/>
        </w:rPr>
        <w:t>New windows should seek to match the originals that they replace, especially where the building is part of a terrace or group which shares common window detailing. The insensitive replacement of windows and doors can spoil the appearance of buildings and can be particularly harmful if the building forms part of a uniform group.</w:t>
      </w:r>
    </w:p>
    <w:sectPr w:rsidR="00DF6DE4" w:rsidSect="00A908F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8F6" w:rsidRDefault="00A908F6" w:rsidP="00A908F6">
      <w:pPr>
        <w:spacing w:after="0" w:line="240" w:lineRule="auto"/>
      </w:pPr>
      <w:r>
        <w:separator/>
      </w:r>
    </w:p>
  </w:endnote>
  <w:endnote w:type="continuationSeparator" w:id="0">
    <w:p w:rsidR="00A908F6" w:rsidRDefault="00A908F6" w:rsidP="00A9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8F6" w:rsidRDefault="00A908F6" w:rsidP="00A908F6">
      <w:pPr>
        <w:spacing w:after="0" w:line="240" w:lineRule="auto"/>
      </w:pPr>
      <w:r>
        <w:separator/>
      </w:r>
    </w:p>
  </w:footnote>
  <w:footnote w:type="continuationSeparator" w:id="0">
    <w:p w:rsidR="00A908F6" w:rsidRDefault="00A908F6" w:rsidP="00A90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D5435"/>
    <w:multiLevelType w:val="hybridMultilevel"/>
    <w:tmpl w:val="9F5AC68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EB00A3B"/>
    <w:multiLevelType w:val="hybridMultilevel"/>
    <w:tmpl w:val="E11C990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8F6"/>
    <w:rsid w:val="00A908F6"/>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43297"/>
  <w15:chartTrackingRefBased/>
  <w15:docId w15:val="{35B747FC-D75F-421A-9D20-1441D415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8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8F6"/>
    <w:pPr>
      <w:ind w:left="720"/>
      <w:contextualSpacing/>
    </w:pPr>
  </w:style>
  <w:style w:type="character" w:styleId="Hyperlink">
    <w:name w:val="Hyperlink"/>
    <w:basedOn w:val="DefaultParagraphFont"/>
    <w:uiPriority w:val="99"/>
    <w:unhideWhenUsed/>
    <w:rsid w:val="00A908F6"/>
    <w:rPr>
      <w:color w:val="0563C1" w:themeColor="hyperlink"/>
      <w:u w:val="single"/>
    </w:rPr>
  </w:style>
  <w:style w:type="table" w:styleId="TableGrid">
    <w:name w:val="Table Grid"/>
    <w:basedOn w:val="TableNormal"/>
    <w:uiPriority w:val="39"/>
    <w:rsid w:val="00A90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hyperlink" Target="https://www.camden.gov.uk/types-scale-drawings-plans-planning-applications" TargetMode="Externa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hyperlink" Target="https://www.camden.gov.uk/apply-planning-permis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14/doors_and_windows/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mden.gov.uk/listed-buildings" TargetMode="External"/><Relationship Id="rId4" Type="http://schemas.openxmlformats.org/officeDocument/2006/relationships/webSettings" Target="webSettings.xml"/><Relationship Id="rId9" Type="http://schemas.openxmlformats.org/officeDocument/2006/relationships/hyperlink" Target="mailto:planning@camden.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2020-12-21T12:40:00Z</dcterms:created>
  <dcterms:modified xsi:type="dcterms:W3CDTF">2020-12-21T12:42:00Z</dcterms:modified>
</cp:coreProperties>
</file>