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9F03" w14:textId="1F44048B" w:rsidR="00C97850" w:rsidRDefault="00C97850" w:rsidP="00C97850">
      <w:pPr>
        <w:jc w:val="right"/>
      </w:pPr>
      <w:r w:rsidRPr="00C97850">
        <w:rPr>
          <w:noProof/>
          <w:lang w:eastAsia="en-GB"/>
        </w:rPr>
        <w:drawing>
          <wp:inline distT="0" distB="0" distL="0" distR="0" wp14:anchorId="0F6F02CB" wp14:editId="10F816E5">
            <wp:extent cx="1857375" cy="466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985"/>
                    <a:stretch/>
                  </pic:blipFill>
                  <pic:spPr bwMode="auto">
                    <a:xfrm>
                      <a:off x="0" y="0"/>
                      <a:ext cx="1857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CDF22" w14:textId="51E85134" w:rsidR="00C97850" w:rsidRPr="00E8325B" w:rsidRDefault="00C97850" w:rsidP="00E8325B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325B">
        <w:rPr>
          <w:rFonts w:ascii="Arial" w:hAnsi="Arial" w:cs="Arial"/>
          <w:b/>
          <w:sz w:val="32"/>
          <w:szCs w:val="32"/>
        </w:rPr>
        <w:t xml:space="preserve">LONDON BOROUGH OF CAMDEN </w:t>
      </w:r>
      <w:r w:rsidR="00717C82">
        <w:rPr>
          <w:rFonts w:ascii="Arial" w:hAnsi="Arial" w:cs="Arial"/>
          <w:b/>
          <w:sz w:val="32"/>
          <w:szCs w:val="32"/>
        </w:rPr>
        <w:t xml:space="preserve">- </w:t>
      </w:r>
      <w:r w:rsidRPr="00E8325B">
        <w:rPr>
          <w:rFonts w:ascii="Arial" w:hAnsi="Arial" w:cs="Arial"/>
          <w:b/>
          <w:sz w:val="32"/>
          <w:szCs w:val="32"/>
        </w:rPr>
        <w:t>COMMUNITY INFRASTRUCTURE LEVY CHARGING SCHEDULE</w:t>
      </w:r>
    </w:p>
    <w:p w14:paraId="47821E95" w14:textId="77777777" w:rsidR="00717C82" w:rsidRDefault="00717C82" w:rsidP="00E83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6BD5FE" w14:textId="588027C2" w:rsidR="00A62A47" w:rsidRDefault="00A62A47" w:rsidP="00E83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approved 25</w:t>
      </w:r>
      <w:r w:rsidRPr="00A62A4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 2020</w:t>
      </w:r>
    </w:p>
    <w:p w14:paraId="0845C56B" w14:textId="13151EDA" w:rsidR="007D470E" w:rsidRDefault="00A62A47" w:rsidP="00E83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Takes affect after</w:t>
      </w:r>
      <w:r w:rsidR="00770685" w:rsidRPr="00C97850">
        <w:rPr>
          <w:rFonts w:ascii="Arial" w:hAnsi="Arial" w:cs="Arial"/>
          <w:b/>
          <w:sz w:val="24"/>
          <w:szCs w:val="24"/>
        </w:rPr>
        <w:t>30</w:t>
      </w:r>
      <w:r w:rsidR="00770685" w:rsidRPr="00C9785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8325B">
        <w:rPr>
          <w:rFonts w:ascii="Arial" w:hAnsi="Arial" w:cs="Arial"/>
          <w:b/>
          <w:sz w:val="24"/>
          <w:szCs w:val="24"/>
        </w:rPr>
        <w:t xml:space="preserve"> </w:t>
      </w:r>
      <w:r w:rsidR="00770685" w:rsidRPr="00C97850">
        <w:rPr>
          <w:rFonts w:ascii="Arial" w:hAnsi="Arial" w:cs="Arial"/>
          <w:b/>
          <w:sz w:val="24"/>
          <w:szCs w:val="24"/>
        </w:rPr>
        <w:t>October 2020</w:t>
      </w:r>
    </w:p>
    <w:p w14:paraId="5944DE07" w14:textId="65DC238D" w:rsidR="00E8325B" w:rsidRDefault="00717C82" w:rsidP="00717C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in accordance </w:t>
      </w:r>
      <w:r w:rsidRPr="00717C82">
        <w:rPr>
          <w:rFonts w:ascii="Arial" w:hAnsi="Arial" w:cs="Arial"/>
          <w:b/>
          <w:sz w:val="24"/>
          <w:szCs w:val="24"/>
        </w:rPr>
        <w:t>The Community Infrastructure Levy Regulations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17C82">
        <w:rPr>
          <w:rFonts w:ascii="Arial" w:hAnsi="Arial" w:cs="Arial"/>
          <w:b/>
          <w:sz w:val="24"/>
          <w:szCs w:val="24"/>
        </w:rPr>
        <w:t>2010</w:t>
      </w:r>
      <w:r>
        <w:rPr>
          <w:rFonts w:ascii="Arial" w:hAnsi="Arial" w:cs="Arial"/>
          <w:b/>
          <w:sz w:val="24"/>
          <w:szCs w:val="24"/>
        </w:rPr>
        <w:t xml:space="preserve"> (as amended 2019)</w:t>
      </w:r>
    </w:p>
    <w:p w14:paraId="494CC7DE" w14:textId="77777777" w:rsidR="00717C82" w:rsidRDefault="00717C82" w:rsidP="00717C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198A06" w14:textId="4ADEBD23" w:rsidR="00C97850" w:rsidRDefault="00C97850">
      <w:bookmarkStart w:id="0" w:name="_GoBack"/>
      <w:r w:rsidRPr="00C97850">
        <w:rPr>
          <w:noProof/>
          <w:lang w:eastAsia="en-GB"/>
        </w:rPr>
        <w:drawing>
          <wp:inline distT="0" distB="0" distL="0" distR="0" wp14:anchorId="3AA8B73B" wp14:editId="18C8667B">
            <wp:extent cx="6381750" cy="664621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"/>
                    <a:stretch/>
                  </pic:blipFill>
                  <pic:spPr bwMode="auto">
                    <a:xfrm>
                      <a:off x="0" y="0"/>
                      <a:ext cx="6392311" cy="665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14:paraId="525A62A3" w14:textId="77777777" w:rsidR="00E8325B" w:rsidRPr="00E8325B" w:rsidRDefault="00C97850" w:rsidP="00E832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8325B">
        <w:rPr>
          <w:rFonts w:ascii="Arial" w:hAnsi="Arial" w:cs="Arial"/>
          <w:b/>
          <w:i/>
          <w:sz w:val="24"/>
          <w:szCs w:val="24"/>
        </w:rPr>
        <w:t>Note</w:t>
      </w:r>
      <w:r w:rsidR="00E8325B" w:rsidRPr="00E8325B">
        <w:rPr>
          <w:rFonts w:ascii="Arial" w:hAnsi="Arial" w:cs="Arial"/>
          <w:b/>
          <w:i/>
          <w:sz w:val="24"/>
          <w:szCs w:val="24"/>
        </w:rPr>
        <w:t>s</w:t>
      </w:r>
      <w:r w:rsidRPr="00E8325B">
        <w:rPr>
          <w:rFonts w:ascii="Arial" w:hAnsi="Arial" w:cs="Arial"/>
          <w:b/>
          <w:i/>
          <w:sz w:val="24"/>
          <w:szCs w:val="24"/>
        </w:rPr>
        <w:t>:</w:t>
      </w:r>
    </w:p>
    <w:p w14:paraId="504EFDCF" w14:textId="47D96689" w:rsidR="00C97850" w:rsidRPr="00E8325B" w:rsidRDefault="00C97850" w:rsidP="00E832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32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325B">
        <w:rPr>
          <w:rFonts w:ascii="Arial" w:hAnsi="Arial" w:cs="Arial"/>
          <w:sz w:val="24"/>
          <w:szCs w:val="24"/>
        </w:rPr>
        <w:t>i</w:t>
      </w:r>
      <w:proofErr w:type="spellEnd"/>
      <w:r w:rsidR="00E8325B">
        <w:rPr>
          <w:rFonts w:ascii="Arial" w:hAnsi="Arial" w:cs="Arial"/>
          <w:sz w:val="24"/>
          <w:szCs w:val="24"/>
        </w:rPr>
        <w:t>]. T</w:t>
      </w:r>
      <w:r w:rsidRPr="00E8325B">
        <w:rPr>
          <w:rFonts w:ascii="Arial" w:hAnsi="Arial" w:cs="Arial"/>
          <w:sz w:val="24"/>
          <w:szCs w:val="24"/>
        </w:rPr>
        <w:t>he RICS CIL Index as published on 28</w:t>
      </w:r>
      <w:r w:rsidRPr="00E8325B">
        <w:rPr>
          <w:rFonts w:ascii="Arial" w:hAnsi="Arial" w:cs="Arial"/>
          <w:sz w:val="24"/>
          <w:szCs w:val="24"/>
          <w:vertAlign w:val="superscript"/>
        </w:rPr>
        <w:t>th</w:t>
      </w:r>
      <w:r w:rsidRPr="00E8325B">
        <w:rPr>
          <w:rFonts w:ascii="Arial" w:hAnsi="Arial" w:cs="Arial"/>
          <w:sz w:val="24"/>
          <w:szCs w:val="24"/>
        </w:rPr>
        <w:t xml:space="preserve"> October 2019 for 2020 is 334 and has been applied above.</w:t>
      </w:r>
    </w:p>
    <w:p w14:paraId="2408287A" w14:textId="77777777" w:rsidR="00E8325B" w:rsidRDefault="00E8325B" w:rsidP="00C97850">
      <w:pPr>
        <w:rPr>
          <w:rFonts w:ascii="Arial" w:hAnsi="Arial" w:cs="Arial"/>
          <w:b/>
          <w:sz w:val="24"/>
          <w:szCs w:val="24"/>
        </w:rPr>
      </w:pPr>
    </w:p>
    <w:p w14:paraId="09457772" w14:textId="1CAFEC47" w:rsidR="00E8325B" w:rsidRPr="00912F87" w:rsidRDefault="00E8325B" w:rsidP="00C97850">
      <w:pPr>
        <w:rPr>
          <w:rFonts w:ascii="Arial" w:hAnsi="Arial" w:cs="Arial"/>
          <w:b/>
          <w:sz w:val="28"/>
          <w:szCs w:val="28"/>
        </w:rPr>
      </w:pPr>
      <w:r w:rsidRPr="00912F87">
        <w:rPr>
          <w:rFonts w:ascii="Arial" w:hAnsi="Arial" w:cs="Arial"/>
          <w:b/>
          <w:sz w:val="28"/>
          <w:szCs w:val="28"/>
        </w:rPr>
        <w:t>Community Infrastructure Levy Tariff Zones</w:t>
      </w:r>
    </w:p>
    <w:p w14:paraId="67C0D5DC" w14:textId="68058B23" w:rsidR="00C97850" w:rsidRDefault="00C97850" w:rsidP="00C97850">
      <w:r w:rsidRPr="00C97850">
        <w:rPr>
          <w:noProof/>
          <w:lang w:eastAsia="en-GB"/>
        </w:rPr>
        <w:drawing>
          <wp:inline distT="0" distB="0" distL="0" distR="0" wp14:anchorId="33749E9D" wp14:editId="21FE86A6">
            <wp:extent cx="6448425" cy="355870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93" cy="35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7AE1C" w14:textId="5A32C00F" w:rsidR="00E8325B" w:rsidRPr="00E8325B" w:rsidRDefault="00E8325B" w:rsidP="00E832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8325B">
        <w:rPr>
          <w:rFonts w:ascii="Arial" w:hAnsi="Arial" w:cs="Arial"/>
          <w:b/>
          <w:i/>
          <w:sz w:val="24"/>
          <w:szCs w:val="24"/>
        </w:rPr>
        <w:t>Notes:</w:t>
      </w:r>
    </w:p>
    <w:p w14:paraId="67FED59D" w14:textId="70E966CC" w:rsidR="00E8325B" w:rsidRPr="00E8325B" w:rsidRDefault="00E8325B" w:rsidP="00E832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Pr="00E8325B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  <w:r w:rsidRPr="00E8325B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boundaries and extent of the Levy </w:t>
      </w:r>
      <w:r w:rsidRPr="00E8325B">
        <w:rPr>
          <w:rFonts w:ascii="Arial" w:hAnsi="Arial" w:cs="Arial"/>
          <w:sz w:val="24"/>
          <w:szCs w:val="24"/>
        </w:rPr>
        <w:t>Tariff Zones are unchanged from the original Community Infrastructure Levy Charging Schedule that came into force on 1</w:t>
      </w:r>
      <w:r w:rsidRPr="00E8325B">
        <w:rPr>
          <w:rFonts w:ascii="Arial" w:hAnsi="Arial" w:cs="Arial"/>
          <w:sz w:val="24"/>
          <w:szCs w:val="24"/>
          <w:vertAlign w:val="superscript"/>
        </w:rPr>
        <w:t>st</w:t>
      </w:r>
      <w:r w:rsidRPr="00E8325B">
        <w:rPr>
          <w:rFonts w:ascii="Arial" w:hAnsi="Arial" w:cs="Arial"/>
          <w:sz w:val="24"/>
          <w:szCs w:val="24"/>
        </w:rPr>
        <w:t xml:space="preserve"> April 2015. </w:t>
      </w:r>
    </w:p>
    <w:p w14:paraId="215D27DB" w14:textId="29ADB8B3" w:rsidR="00C97850" w:rsidRDefault="00C97850"/>
    <w:p w14:paraId="06C5553F" w14:textId="173BF54D" w:rsidR="00C97850" w:rsidRDefault="00C97850"/>
    <w:sectPr w:rsidR="00C97850" w:rsidSect="00E8325B">
      <w:footerReference w:type="default" r:id="rId12"/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3914C" w14:textId="77777777" w:rsidR="00770685" w:rsidRDefault="00770685" w:rsidP="00770685">
      <w:pPr>
        <w:spacing w:after="0" w:line="240" w:lineRule="auto"/>
      </w:pPr>
      <w:r>
        <w:separator/>
      </w:r>
    </w:p>
  </w:endnote>
  <w:endnote w:type="continuationSeparator" w:id="0">
    <w:p w14:paraId="0FC2D03A" w14:textId="77777777" w:rsidR="00770685" w:rsidRDefault="00770685" w:rsidP="0077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8777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7E36643" w14:textId="229CFCF8" w:rsidR="00E8325B" w:rsidRPr="00E8325B" w:rsidRDefault="00E8325B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8325B">
          <w:rPr>
            <w:rFonts w:ascii="Arial" w:hAnsi="Arial" w:cs="Arial"/>
            <w:sz w:val="20"/>
            <w:szCs w:val="20"/>
          </w:rPr>
          <w:fldChar w:fldCharType="begin"/>
        </w:r>
        <w:r w:rsidRPr="00E8325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8325B">
          <w:rPr>
            <w:rFonts w:ascii="Arial" w:hAnsi="Arial" w:cs="Arial"/>
            <w:sz w:val="20"/>
            <w:szCs w:val="20"/>
          </w:rPr>
          <w:fldChar w:fldCharType="separate"/>
        </w:r>
        <w:r w:rsidR="00912F87">
          <w:rPr>
            <w:rFonts w:ascii="Arial" w:hAnsi="Arial" w:cs="Arial"/>
            <w:noProof/>
            <w:sz w:val="20"/>
            <w:szCs w:val="20"/>
          </w:rPr>
          <w:t>2</w:t>
        </w:r>
        <w:r w:rsidRPr="00E8325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708E347" w14:textId="77777777" w:rsidR="00E8325B" w:rsidRDefault="00E83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D12C" w14:textId="77777777" w:rsidR="00770685" w:rsidRDefault="00770685" w:rsidP="00770685">
      <w:pPr>
        <w:spacing w:after="0" w:line="240" w:lineRule="auto"/>
      </w:pPr>
      <w:r>
        <w:separator/>
      </w:r>
    </w:p>
  </w:footnote>
  <w:footnote w:type="continuationSeparator" w:id="0">
    <w:p w14:paraId="1135FCDE" w14:textId="77777777" w:rsidR="00770685" w:rsidRDefault="00770685" w:rsidP="00770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85"/>
    <w:rsid w:val="004609AF"/>
    <w:rsid w:val="00717C82"/>
    <w:rsid w:val="00770685"/>
    <w:rsid w:val="007D470E"/>
    <w:rsid w:val="008C42E0"/>
    <w:rsid w:val="00912F87"/>
    <w:rsid w:val="00A62A47"/>
    <w:rsid w:val="00C97850"/>
    <w:rsid w:val="00E8325B"/>
    <w:rsid w:val="00F8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AE407"/>
  <w15:chartTrackingRefBased/>
  <w15:docId w15:val="{B66A10B7-E108-4E45-9D08-1125BA97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25B"/>
  </w:style>
  <w:style w:type="paragraph" w:styleId="Footer">
    <w:name w:val="footer"/>
    <w:basedOn w:val="Normal"/>
    <w:link w:val="FooterChar"/>
    <w:uiPriority w:val="99"/>
    <w:unhideWhenUsed/>
    <w:rsid w:val="00E83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0" ma:contentTypeDescription="Create a new document." ma:contentTypeScope="" ma:versionID="e3897180544df28d1aa044467148568d">
  <xsd:schema xmlns:xsd="http://www.w3.org/2001/XMLSchema" xmlns:xs="http://www.w3.org/2001/XMLSchema" xmlns:p="http://schemas.microsoft.com/office/2006/metadata/properties" xmlns:ns3="360c65b0-1cc5-427a-8427-4bd291ec2a6a" targetNamespace="http://schemas.microsoft.com/office/2006/metadata/properties" ma:root="true" ma:fieldsID="c6747e27ff09537c2332a4fc2194463e" ns3:_="">
    <xsd:import namespace="360c65b0-1cc5-427a-8427-4bd291ec2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B04E7-7025-49D7-A334-4897FEA2987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60c65b0-1cc5-427a-8427-4bd291ec2a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F4D6AD-9660-4ABF-995C-193321B48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B56D9-314E-474F-8A8A-64EEABBA3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Clive</dc:creator>
  <cp:keywords/>
  <dc:description/>
  <cp:lastModifiedBy>Howell, Jeremy</cp:lastModifiedBy>
  <cp:revision>3</cp:revision>
  <dcterms:created xsi:type="dcterms:W3CDTF">2020-10-16T13:39:00Z</dcterms:created>
  <dcterms:modified xsi:type="dcterms:W3CDTF">2020-10-16T16:23:00Z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